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lang w:val="en-US" w:eastAsia="zh-CN"/>
        </w:rPr>
        <w:t>省交通运输厅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lang w:val="en-US" w:eastAsia="zh-CN"/>
        </w:rPr>
      </w:pPr>
      <w:r>
        <w:rPr>
          <w:rFonts w:hint="eastAsia" w:ascii="方正小标宋简体" w:hAnsi="方正小标宋简体" w:eastAsia="方正小标宋简体" w:cs="方正小标宋简体"/>
          <w:b w:val="0"/>
          <w:bCs w:val="0"/>
          <w:color w:val="auto"/>
          <w:sz w:val="44"/>
          <w:szCs w:val="44"/>
          <w:highlight w:val="none"/>
          <w:u w:val="none"/>
        </w:rPr>
        <w:t>关于加强公路水运工程</w:t>
      </w:r>
      <w:r>
        <w:rPr>
          <w:rFonts w:hint="eastAsia" w:ascii="方正小标宋简体" w:hAnsi="方正小标宋简体" w:eastAsia="方正小标宋简体" w:cs="方正小标宋简体"/>
          <w:b w:val="0"/>
          <w:bCs w:val="0"/>
          <w:color w:val="auto"/>
          <w:sz w:val="44"/>
          <w:szCs w:val="44"/>
          <w:highlight w:val="none"/>
          <w:u w:val="none"/>
          <w:lang w:val="en-US" w:eastAsia="zh-CN"/>
        </w:rPr>
        <w:t>招标投标领域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44"/>
          <w:szCs w:val="44"/>
          <w:highlight w:val="none"/>
          <w:u w:val="none"/>
        </w:rPr>
      </w:pPr>
      <w:r>
        <w:rPr>
          <w:rFonts w:hint="eastAsia" w:ascii="方正小标宋简体" w:hAnsi="方正小标宋简体" w:eastAsia="方正小标宋简体" w:cs="方正小标宋简体"/>
          <w:b w:val="0"/>
          <w:bCs w:val="0"/>
          <w:color w:val="auto"/>
          <w:sz w:val="44"/>
          <w:szCs w:val="44"/>
          <w:highlight w:val="none"/>
          <w:u w:val="none"/>
        </w:rPr>
        <w:t>廉政风险防范的指导意见</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cs="仿宋_GB2312"/>
          <w:b w:val="0"/>
          <w:bCs w:val="0"/>
          <w:color w:val="auto"/>
          <w:sz w:val="32"/>
          <w:szCs w:val="32"/>
          <w:highlight w:val="none"/>
          <w:u w:val="none"/>
          <w:lang w:val="en-US" w:eastAsia="zh-CN"/>
        </w:rPr>
        <w:t>征求意见</w:t>
      </w:r>
      <w:r>
        <w:rPr>
          <w:rFonts w:hint="eastAsia" w:ascii="仿宋_GB2312" w:hAnsi="仿宋_GB2312" w:eastAsia="仿宋_GB2312" w:cs="仿宋_GB2312"/>
          <w:b w:val="0"/>
          <w:bCs w:val="0"/>
          <w:color w:val="auto"/>
          <w:sz w:val="32"/>
          <w:szCs w:val="32"/>
          <w:highlight w:val="none"/>
          <w:u w:val="none"/>
          <w:lang w:val="en-US" w:eastAsia="zh-CN"/>
        </w:rPr>
        <w:t>稿）</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各市州交通运输局，厅直各单位，各重点工程建设单位（项目公司），各有关单位：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为深入贯彻</w:t>
      </w:r>
      <w:r>
        <w:rPr>
          <w:rFonts w:hint="eastAsia" w:ascii="仿宋_GB2312" w:hAnsi="仿宋_GB2312" w:eastAsia="仿宋_GB2312" w:cs="仿宋_GB2312"/>
          <w:i w:val="0"/>
          <w:iCs w:val="0"/>
          <w:caps w:val="0"/>
          <w:color w:val="auto"/>
          <w:spacing w:val="0"/>
          <w:sz w:val="32"/>
          <w:szCs w:val="32"/>
          <w:highlight w:val="none"/>
          <w:u w:val="none"/>
        </w:rPr>
        <w:t>二十届中央纪委三次全会</w:t>
      </w:r>
      <w:r>
        <w:rPr>
          <w:rFonts w:hint="eastAsia" w:ascii="仿宋_GB2312" w:hAnsi="仿宋_GB2312" w:eastAsia="仿宋_GB2312" w:cs="仿宋_GB2312"/>
          <w:b w:val="0"/>
          <w:bCs w:val="0"/>
          <w:color w:val="auto"/>
          <w:sz w:val="32"/>
          <w:szCs w:val="32"/>
          <w:highlight w:val="none"/>
          <w:u w:val="none"/>
          <w:lang w:val="en-US" w:eastAsia="zh-CN"/>
        </w:rPr>
        <w:t>和</w:t>
      </w:r>
      <w:r>
        <w:rPr>
          <w:rFonts w:hint="eastAsia" w:ascii="仿宋_GB2312" w:hAnsi="仿宋_GB2312" w:eastAsia="仿宋_GB2312" w:cs="仿宋_GB2312"/>
          <w:b w:val="0"/>
          <w:i w:val="0"/>
          <w:iCs w:val="0"/>
          <w:caps w:val="0"/>
          <w:color w:val="auto"/>
          <w:spacing w:val="0"/>
          <w:sz w:val="32"/>
          <w:szCs w:val="32"/>
          <w:highlight w:val="none"/>
          <w:u w:val="none"/>
        </w:rPr>
        <w:t>省纪委十二届三次全会</w:t>
      </w:r>
      <w:r>
        <w:rPr>
          <w:rFonts w:hint="eastAsia" w:ascii="仿宋_GB2312" w:hAnsi="仿宋_GB2312" w:eastAsia="仿宋_GB2312" w:cs="仿宋_GB2312"/>
          <w:b w:val="0"/>
          <w:bCs w:val="0"/>
          <w:color w:val="auto"/>
          <w:sz w:val="32"/>
          <w:szCs w:val="32"/>
          <w:highlight w:val="none"/>
          <w:u w:val="none"/>
          <w:lang w:val="en-US" w:eastAsia="zh-CN"/>
        </w:rPr>
        <w:t>精神，落实关于治理工程建设领域突出问题的决策部署，加强党风廉政建设和反腐败工作，规范公路水运工程建设领域招标投标活动，推动交通运输高质量发展，</w:t>
      </w:r>
      <w:r>
        <w:rPr>
          <w:rFonts w:hint="eastAsia" w:ascii="仿宋_GB2312" w:hAnsi="仿宋_GB2312" w:cs="仿宋_GB2312"/>
          <w:b w:val="0"/>
          <w:bCs w:val="0"/>
          <w:color w:val="auto"/>
          <w:sz w:val="32"/>
          <w:szCs w:val="32"/>
          <w:highlight w:val="none"/>
          <w:u w:val="none"/>
          <w:lang w:val="en-US" w:eastAsia="zh-CN"/>
        </w:rPr>
        <w:t>依据《招标投标法》《招标投标法实施条例》</w:t>
      </w:r>
      <w:r>
        <w:rPr>
          <w:rFonts w:hint="eastAsia" w:ascii="仿宋_GB2312" w:hAnsi="仿宋_GB2312" w:cs="仿宋_GB2312"/>
          <w:color w:val="auto"/>
          <w:sz w:val="32"/>
          <w:szCs w:val="32"/>
          <w:highlight w:val="none"/>
          <w:u w:val="none"/>
        </w:rPr>
        <w:t>《招标投标领域公平竞争审查规则》</w:t>
      </w:r>
      <w:r>
        <w:rPr>
          <w:rFonts w:hint="eastAsia" w:ascii="仿宋_GB2312" w:hAnsi="仿宋_GB2312" w:cs="仿宋_GB2312"/>
          <w:b w:val="0"/>
          <w:bCs w:val="0"/>
          <w:color w:val="auto"/>
          <w:sz w:val="32"/>
          <w:szCs w:val="32"/>
          <w:highlight w:val="none"/>
          <w:u w:val="none"/>
          <w:lang w:val="en-US" w:eastAsia="zh-CN"/>
        </w:rPr>
        <w:t>等法律法规和相关规定，</w:t>
      </w:r>
      <w:r>
        <w:rPr>
          <w:rFonts w:hint="eastAsia" w:ascii="仿宋_GB2312" w:hAnsi="仿宋_GB2312" w:eastAsia="仿宋_GB2312" w:cs="仿宋_GB2312"/>
          <w:b w:val="0"/>
          <w:bCs w:val="0"/>
          <w:color w:val="auto"/>
          <w:sz w:val="32"/>
          <w:szCs w:val="32"/>
          <w:highlight w:val="none"/>
          <w:u w:val="none"/>
          <w:lang w:val="en-US" w:eastAsia="zh-CN"/>
        </w:rPr>
        <w:t>现提出如下</w:t>
      </w:r>
      <w:r>
        <w:rPr>
          <w:rFonts w:hint="eastAsia" w:ascii="仿宋_GB2312" w:hAnsi="仿宋_GB2312" w:cs="仿宋_GB2312"/>
          <w:b w:val="0"/>
          <w:bCs w:val="0"/>
          <w:color w:val="auto"/>
          <w:sz w:val="32"/>
          <w:szCs w:val="32"/>
          <w:highlight w:val="none"/>
          <w:u w:val="none"/>
          <w:lang w:val="en-US" w:eastAsia="zh-CN"/>
        </w:rPr>
        <w:t>指导</w:t>
      </w:r>
      <w:r>
        <w:rPr>
          <w:rFonts w:hint="eastAsia" w:ascii="仿宋_GB2312" w:hAnsi="仿宋_GB2312" w:eastAsia="仿宋_GB2312" w:cs="仿宋_GB2312"/>
          <w:b w:val="0"/>
          <w:bCs w:val="0"/>
          <w:color w:val="auto"/>
          <w:sz w:val="32"/>
          <w:szCs w:val="32"/>
          <w:highlight w:val="none"/>
          <w:u w:val="none"/>
          <w:lang w:val="en-US" w:eastAsia="zh-CN"/>
        </w:rPr>
        <w:t>意见</w:t>
      </w:r>
      <w:r>
        <w:rPr>
          <w:rFonts w:hint="eastAsia" w:ascii="仿宋_GB2312" w:hAnsi="仿宋_GB2312" w:cs="仿宋_GB2312"/>
          <w:b w:val="0"/>
          <w:bCs w:val="0"/>
          <w:color w:val="auto"/>
          <w:sz w:val="32"/>
          <w:szCs w:val="32"/>
          <w:highlight w:val="none"/>
          <w:u w:val="none"/>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黑体" w:hAnsi="黑体" w:eastAsia="黑体" w:cs="黑体"/>
          <w:b w:val="0"/>
          <w:bCs w:val="0"/>
          <w:i w:val="0"/>
          <w:iCs w:val="0"/>
          <w:caps w:val="0"/>
          <w:color w:val="auto"/>
          <w:spacing w:val="0"/>
          <w:kern w:val="0"/>
          <w:sz w:val="32"/>
          <w:szCs w:val="32"/>
          <w:highlight w:val="none"/>
          <w:u w:val="none"/>
          <w:shd w:val="clear" w:fill="FFFFFF"/>
          <w:lang w:val="en-US" w:eastAsia="zh-CN" w:bidi="ar"/>
        </w:rPr>
      </w:pPr>
      <w:r>
        <w:rPr>
          <w:rFonts w:hint="eastAsia" w:ascii="黑体" w:hAnsi="黑体" w:eastAsia="黑体" w:cs="黑体"/>
          <w:b w:val="0"/>
          <w:bCs w:val="0"/>
          <w:i w:val="0"/>
          <w:iCs w:val="0"/>
          <w:caps w:val="0"/>
          <w:color w:val="auto"/>
          <w:spacing w:val="0"/>
          <w:kern w:val="0"/>
          <w:sz w:val="32"/>
          <w:szCs w:val="32"/>
          <w:highlight w:val="none"/>
          <w:u w:val="none"/>
          <w:shd w:val="clear" w:fill="FFFFFF"/>
          <w:lang w:val="en-US" w:eastAsia="zh-CN" w:bidi="ar"/>
        </w:rPr>
        <w:t>一、依法执行招标投标制度</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（一）严格执行强制招标制度。</w:t>
      </w:r>
      <w:r>
        <w:rPr>
          <w:rFonts w:hint="eastAsia" w:ascii="仿宋_GB2312" w:hAnsi="仿宋_GB2312" w:eastAsia="仿宋_GB2312" w:cs="仿宋_GB2312"/>
          <w:b w:val="0"/>
          <w:bCs w:val="0"/>
          <w:color w:val="auto"/>
          <w:sz w:val="32"/>
          <w:szCs w:val="32"/>
          <w:highlight w:val="none"/>
          <w:u w:val="none"/>
          <w:lang w:val="en-US" w:eastAsia="zh-CN"/>
        </w:rPr>
        <w:t>招标人应严格按照项目审批、核准部门确定的招标范围、招标方式、招标组织形式开展招标投标活动。根据《必须招标的工程项目规定》和《必须招标的基础设施和公用事业项目范围规定》，确定为依法必须招标的项目应当应招尽招。以暂估价形式包括在项目范围内的工程、货物、服务属于依法必须进行招标的项目范围且达到国家规定规模标准的，应当依法进行招标。不得以</w:t>
      </w:r>
      <w:r>
        <w:rPr>
          <w:rFonts w:hint="default" w:ascii="仿宋_GB2312" w:hAnsi="仿宋_GB2312" w:eastAsia="仿宋_GB2312" w:cs="仿宋_GB2312"/>
          <w:b w:val="0"/>
          <w:bCs w:val="0"/>
          <w:color w:val="auto"/>
          <w:sz w:val="32"/>
          <w:szCs w:val="32"/>
          <w:highlight w:val="none"/>
          <w:u w:val="none"/>
          <w:lang w:val="en-US" w:eastAsia="zh-CN"/>
        </w:rPr>
        <w:t>支</w:t>
      </w:r>
      <w:r>
        <w:rPr>
          <w:rFonts w:hint="eastAsia" w:ascii="仿宋_GB2312" w:hAnsi="仿宋_GB2312" w:eastAsia="仿宋_GB2312" w:cs="仿宋_GB2312"/>
          <w:b w:val="0"/>
          <w:bCs w:val="0"/>
          <w:color w:val="auto"/>
          <w:sz w:val="32"/>
          <w:szCs w:val="32"/>
          <w:highlight w:val="none"/>
          <w:u w:val="none"/>
          <w:lang w:val="en-US" w:eastAsia="zh-CN"/>
        </w:rPr>
        <w:t>解发包、化整为零、招小送大、设定不合理的暂估价或者通过虚构涉密项目、应急项目等形式规避招标；不得以战略合作、招商引资等理由搞“明招暗定”“先建后招”的虚假招标；不得通过集体决策、会议纪要、函复意见、备忘录等方式转为采用谈判、询比、竞价或者直接采购等非招标方式。不得随意改变法定招标程序；不得采用抽签、摇号、抓阄等违规方式直接选择投标人、中标候选人或中标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（二）严格执行进场交易制度。</w:t>
      </w:r>
      <w:r>
        <w:rPr>
          <w:rFonts w:hint="eastAsia" w:ascii="仿宋_GB2312" w:hAnsi="仿宋_GB2312" w:eastAsia="仿宋_GB2312" w:cs="仿宋_GB2312"/>
          <w:b w:val="0"/>
          <w:bCs w:val="0"/>
          <w:color w:val="auto"/>
          <w:sz w:val="32"/>
          <w:szCs w:val="32"/>
          <w:highlight w:val="none"/>
          <w:u w:val="none"/>
          <w:lang w:val="en-US" w:eastAsia="zh-CN"/>
        </w:rPr>
        <w:t>招标人应当将施工单项合同估算价在</w:t>
      </w:r>
      <w:r>
        <w:rPr>
          <w:rFonts w:hint="default" w:ascii="仿宋_GB2312" w:hAnsi="仿宋_GB2312" w:eastAsia="仿宋_GB2312" w:cs="仿宋_GB2312"/>
          <w:b w:val="0"/>
          <w:bCs w:val="0"/>
          <w:color w:val="auto"/>
          <w:sz w:val="32"/>
          <w:szCs w:val="32"/>
          <w:highlight w:val="none"/>
          <w:u w:val="none"/>
          <w:lang w:val="en-US" w:eastAsia="zh-CN"/>
        </w:rPr>
        <w:t>400</w:t>
      </w:r>
      <w:r>
        <w:rPr>
          <w:rFonts w:hint="eastAsia" w:ascii="仿宋_GB2312" w:hAnsi="仿宋_GB2312" w:eastAsia="仿宋_GB2312" w:cs="仿宋_GB2312"/>
          <w:b w:val="0"/>
          <w:bCs w:val="0"/>
          <w:color w:val="auto"/>
          <w:sz w:val="32"/>
          <w:szCs w:val="32"/>
          <w:highlight w:val="none"/>
          <w:u w:val="none"/>
          <w:lang w:val="en-US" w:eastAsia="zh-CN"/>
        </w:rPr>
        <w:t>万元人民币以上；重要设备、材料等货物的采购，单项合同估算价在</w:t>
      </w:r>
      <w:r>
        <w:rPr>
          <w:rFonts w:hint="default" w:ascii="仿宋_GB2312" w:hAnsi="仿宋_GB2312" w:eastAsia="仿宋_GB2312" w:cs="仿宋_GB2312"/>
          <w:b w:val="0"/>
          <w:bCs w:val="0"/>
          <w:color w:val="auto"/>
          <w:sz w:val="32"/>
          <w:szCs w:val="32"/>
          <w:highlight w:val="none"/>
          <w:u w:val="none"/>
          <w:lang w:val="en-US" w:eastAsia="zh-CN"/>
        </w:rPr>
        <w:t>200</w:t>
      </w:r>
      <w:r>
        <w:rPr>
          <w:rFonts w:hint="eastAsia" w:ascii="仿宋_GB2312" w:hAnsi="仿宋_GB2312" w:eastAsia="仿宋_GB2312" w:cs="仿宋_GB2312"/>
          <w:b w:val="0"/>
          <w:bCs w:val="0"/>
          <w:color w:val="auto"/>
          <w:sz w:val="32"/>
          <w:szCs w:val="32"/>
          <w:highlight w:val="none"/>
          <w:u w:val="none"/>
          <w:lang w:val="en-US" w:eastAsia="zh-CN"/>
        </w:rPr>
        <w:t>万元人民币以上；勘察、设计、监理等服务的采购，单项合同估算价在</w:t>
      </w:r>
      <w:r>
        <w:rPr>
          <w:rFonts w:hint="default" w:ascii="仿宋_GB2312" w:hAnsi="仿宋_GB2312" w:eastAsia="仿宋_GB2312" w:cs="仿宋_GB2312"/>
          <w:b w:val="0"/>
          <w:bCs w:val="0"/>
          <w:color w:val="auto"/>
          <w:sz w:val="32"/>
          <w:szCs w:val="32"/>
          <w:highlight w:val="none"/>
          <w:u w:val="none"/>
          <w:lang w:val="en-US" w:eastAsia="zh-CN"/>
        </w:rPr>
        <w:t>100</w:t>
      </w:r>
      <w:r>
        <w:rPr>
          <w:rFonts w:hint="eastAsia" w:ascii="仿宋_GB2312" w:hAnsi="仿宋_GB2312" w:eastAsia="仿宋_GB2312" w:cs="仿宋_GB2312"/>
          <w:b w:val="0"/>
          <w:bCs w:val="0"/>
          <w:color w:val="auto"/>
          <w:sz w:val="32"/>
          <w:szCs w:val="32"/>
          <w:highlight w:val="none"/>
          <w:u w:val="none"/>
          <w:lang w:val="en-US" w:eastAsia="zh-CN"/>
        </w:rPr>
        <w:t>万元人民币以上</w:t>
      </w:r>
      <w:r>
        <w:rPr>
          <w:rFonts w:hint="default" w:ascii="仿宋_GB2312" w:hAnsi="仿宋_GB2312" w:eastAsia="仿宋_GB2312" w:cs="仿宋_GB2312"/>
          <w:b w:val="0"/>
          <w:bCs w:val="0"/>
          <w:color w:val="auto"/>
          <w:sz w:val="32"/>
          <w:szCs w:val="32"/>
          <w:highlight w:val="none"/>
          <w:u w:val="none"/>
          <w:lang w:val="en-US" w:eastAsia="zh-CN"/>
        </w:rPr>
        <w:t>的</w:t>
      </w:r>
      <w:r>
        <w:rPr>
          <w:rFonts w:hint="eastAsia" w:ascii="仿宋_GB2312" w:hAnsi="仿宋_GB2312" w:eastAsia="仿宋_GB2312" w:cs="仿宋_GB2312"/>
          <w:b w:val="0"/>
          <w:bCs w:val="0"/>
          <w:color w:val="auto"/>
          <w:sz w:val="32"/>
          <w:szCs w:val="32"/>
          <w:highlight w:val="none"/>
          <w:u w:val="none"/>
          <w:lang w:val="en-US" w:eastAsia="zh-CN"/>
        </w:rPr>
        <w:t>公路水运工程招标项目，以及收费公路特许经营投资人招标项目，纳入全省统一的</w:t>
      </w:r>
      <w:r>
        <w:rPr>
          <w:rFonts w:hint="default" w:ascii="仿宋_GB2312" w:hAnsi="仿宋_GB2312" w:eastAsia="仿宋_GB2312" w:cs="仿宋_GB2312"/>
          <w:b w:val="0"/>
          <w:bCs w:val="0"/>
          <w:color w:val="auto"/>
          <w:sz w:val="32"/>
          <w:szCs w:val="32"/>
          <w:highlight w:val="none"/>
          <w:u w:val="none"/>
          <w:lang w:val="en-US" w:eastAsia="zh-CN"/>
        </w:rPr>
        <w:t>公共资源交易</w:t>
      </w:r>
      <w:r>
        <w:rPr>
          <w:rFonts w:hint="eastAsia" w:ascii="仿宋_GB2312" w:hAnsi="仿宋_GB2312" w:eastAsia="仿宋_GB2312" w:cs="仿宋_GB2312"/>
          <w:b w:val="0"/>
          <w:bCs w:val="0"/>
          <w:color w:val="auto"/>
          <w:sz w:val="32"/>
          <w:szCs w:val="32"/>
          <w:highlight w:val="none"/>
          <w:u w:val="none"/>
          <w:lang w:val="en-US" w:eastAsia="zh-CN"/>
        </w:rPr>
        <w:t>平台</w:t>
      </w:r>
      <w:r>
        <w:rPr>
          <w:rFonts w:hint="default" w:ascii="仿宋_GB2312" w:hAnsi="仿宋_GB2312" w:eastAsia="仿宋_GB2312" w:cs="仿宋_GB2312"/>
          <w:b w:val="0"/>
          <w:bCs w:val="0"/>
          <w:color w:val="auto"/>
          <w:sz w:val="32"/>
          <w:szCs w:val="32"/>
          <w:highlight w:val="none"/>
          <w:u w:val="none"/>
          <w:lang w:val="en-US" w:eastAsia="zh-CN"/>
        </w:rPr>
        <w:t>进行交易</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cs="仿宋_GB2312"/>
          <w:b w:val="0"/>
          <w:bCs w:val="0"/>
          <w:color w:val="auto"/>
          <w:sz w:val="32"/>
          <w:szCs w:val="32"/>
          <w:highlight w:val="none"/>
          <w:u w:val="none"/>
          <w:lang w:val="en-US" w:eastAsia="zh-CN"/>
        </w:rPr>
        <w:t>原则上</w:t>
      </w:r>
      <w:r>
        <w:rPr>
          <w:rFonts w:hint="eastAsia" w:ascii="仿宋_GB2312" w:hAnsi="仿宋_GB2312" w:eastAsia="仿宋_GB2312" w:cs="仿宋_GB2312"/>
          <w:b w:val="0"/>
          <w:bCs w:val="0"/>
          <w:color w:val="auto"/>
          <w:sz w:val="32"/>
          <w:szCs w:val="32"/>
          <w:highlight w:val="none"/>
          <w:u w:val="none"/>
          <w:lang w:val="en-US" w:eastAsia="zh-CN"/>
        </w:rPr>
        <w:t>按照分级管理进入相应层级的公共资源交易</w:t>
      </w:r>
      <w:r>
        <w:rPr>
          <w:rFonts w:hint="eastAsia" w:ascii="仿宋_GB2312" w:hAnsi="仿宋_GB2312" w:cs="仿宋_GB2312"/>
          <w:b w:val="0"/>
          <w:bCs w:val="0"/>
          <w:color w:val="auto"/>
          <w:sz w:val="32"/>
          <w:szCs w:val="32"/>
          <w:highlight w:val="none"/>
          <w:u w:val="none"/>
          <w:lang w:val="en-US" w:eastAsia="zh-CN"/>
        </w:rPr>
        <w:t>平台，</w:t>
      </w:r>
      <w:r>
        <w:rPr>
          <w:rFonts w:hint="eastAsia" w:ascii="仿宋_GB2312" w:hAnsi="仿宋_GB2312" w:eastAsia="仿宋_GB2312" w:cs="仿宋_GB2312"/>
          <w:b w:val="0"/>
          <w:bCs w:val="0"/>
          <w:color w:val="auto"/>
          <w:sz w:val="32"/>
          <w:szCs w:val="32"/>
          <w:highlight w:val="none"/>
          <w:u w:val="none"/>
          <w:lang w:val="en-US" w:eastAsia="zh-CN"/>
        </w:rPr>
        <w:t>属于省级交通运输主管部门直接监管的公路水运工程项目，应当进入省级公共资源交易</w:t>
      </w:r>
      <w:r>
        <w:rPr>
          <w:rFonts w:hint="eastAsia" w:ascii="仿宋_GB2312" w:hAnsi="仿宋_GB2312" w:cs="仿宋_GB2312"/>
          <w:b w:val="0"/>
          <w:bCs w:val="0"/>
          <w:color w:val="auto"/>
          <w:sz w:val="32"/>
          <w:szCs w:val="32"/>
          <w:highlight w:val="none"/>
          <w:u w:val="none"/>
          <w:lang w:val="en-US" w:eastAsia="zh-CN"/>
        </w:rPr>
        <w:t>平台</w:t>
      </w:r>
      <w:r>
        <w:rPr>
          <w:rFonts w:hint="eastAsia" w:ascii="仿宋_GB2312" w:hAnsi="仿宋_GB2312" w:eastAsia="仿宋_GB2312" w:cs="仿宋_GB2312"/>
          <w:b w:val="0"/>
          <w:bCs w:val="0"/>
          <w:color w:val="auto"/>
          <w:sz w:val="32"/>
          <w:szCs w:val="32"/>
          <w:highlight w:val="none"/>
          <w:u w:val="none"/>
          <w:lang w:val="en-US" w:eastAsia="zh-CN"/>
        </w:rPr>
        <w:t>交易。</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（三）全面推行电子招标投标。</w:t>
      </w:r>
      <w:r>
        <w:rPr>
          <w:rFonts w:hint="eastAsia" w:ascii="仿宋_GB2312" w:hAnsi="仿宋_GB2312" w:eastAsia="仿宋_GB2312" w:cs="仿宋_GB2312"/>
          <w:b w:val="0"/>
          <w:bCs w:val="0"/>
          <w:color w:val="auto"/>
          <w:sz w:val="32"/>
          <w:szCs w:val="32"/>
          <w:highlight w:val="none"/>
          <w:u w:val="none"/>
          <w:lang w:val="en-US" w:eastAsia="zh-CN"/>
        </w:rPr>
        <w:t>进入全省统一的</w:t>
      </w:r>
      <w:r>
        <w:rPr>
          <w:rFonts w:hint="default" w:ascii="仿宋_GB2312" w:hAnsi="仿宋_GB2312" w:eastAsia="仿宋_GB2312" w:cs="仿宋_GB2312"/>
          <w:b w:val="0"/>
          <w:bCs w:val="0"/>
          <w:color w:val="auto"/>
          <w:sz w:val="32"/>
          <w:szCs w:val="32"/>
          <w:highlight w:val="none"/>
          <w:u w:val="none"/>
          <w:lang w:val="en-US" w:eastAsia="zh-CN"/>
        </w:rPr>
        <w:t>公共资源交易</w:t>
      </w:r>
      <w:r>
        <w:rPr>
          <w:rFonts w:hint="eastAsia" w:ascii="仿宋_GB2312" w:hAnsi="仿宋_GB2312" w:eastAsia="仿宋_GB2312" w:cs="仿宋_GB2312"/>
          <w:b w:val="0"/>
          <w:bCs w:val="0"/>
          <w:color w:val="auto"/>
          <w:sz w:val="32"/>
          <w:szCs w:val="32"/>
          <w:highlight w:val="none"/>
          <w:u w:val="none"/>
          <w:lang w:val="en-US" w:eastAsia="zh-CN"/>
        </w:rPr>
        <w:t>平台</w:t>
      </w:r>
      <w:r>
        <w:rPr>
          <w:rFonts w:hint="default" w:ascii="仿宋_GB2312" w:hAnsi="仿宋_GB2312" w:eastAsia="仿宋_GB2312" w:cs="仿宋_GB2312"/>
          <w:b w:val="0"/>
          <w:bCs w:val="0"/>
          <w:color w:val="auto"/>
          <w:sz w:val="32"/>
          <w:szCs w:val="32"/>
          <w:highlight w:val="none"/>
          <w:u w:val="none"/>
          <w:lang w:val="en-US" w:eastAsia="zh-CN"/>
        </w:rPr>
        <w:t>进行交易</w:t>
      </w:r>
      <w:r>
        <w:rPr>
          <w:rFonts w:hint="eastAsia" w:ascii="仿宋_GB2312" w:hAnsi="仿宋_GB2312" w:eastAsia="仿宋_GB2312" w:cs="仿宋_GB2312"/>
          <w:b w:val="0"/>
          <w:bCs w:val="0"/>
          <w:color w:val="auto"/>
          <w:sz w:val="32"/>
          <w:szCs w:val="32"/>
          <w:highlight w:val="none"/>
          <w:u w:val="none"/>
          <w:lang w:val="en-US" w:eastAsia="zh-CN"/>
        </w:rPr>
        <w:t>的公路水运工程项目，均应当实行全流程电子化交易，通过电子招标投标系统在线完成招标、投标、开标、评标</w:t>
      </w:r>
      <w:r>
        <w:rPr>
          <w:rFonts w:hint="eastAsia" w:ascii="仿宋_GB2312" w:hAnsi="仿宋_GB2312" w:cs="仿宋_GB2312"/>
          <w:b w:val="0"/>
          <w:bCs w:val="0"/>
          <w:color w:val="auto"/>
          <w:sz w:val="32"/>
          <w:szCs w:val="32"/>
          <w:highlight w:val="none"/>
          <w:u w:val="none"/>
          <w:lang w:val="en-US" w:eastAsia="zh-CN"/>
        </w:rPr>
        <w:t>、定标</w:t>
      </w:r>
      <w:r>
        <w:rPr>
          <w:rFonts w:hint="eastAsia" w:ascii="仿宋_GB2312" w:hAnsi="仿宋_GB2312" w:eastAsia="仿宋_GB2312" w:cs="仿宋_GB2312"/>
          <w:b w:val="0"/>
          <w:bCs w:val="0"/>
          <w:color w:val="auto"/>
          <w:sz w:val="32"/>
          <w:szCs w:val="32"/>
          <w:highlight w:val="none"/>
          <w:u w:val="none"/>
          <w:lang w:val="en-US" w:eastAsia="zh-CN"/>
        </w:rPr>
        <w:t>等招标投标全部交易过程。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黑体" w:hAnsi="黑体" w:eastAsia="黑体" w:cs="黑体"/>
          <w:b w:val="0"/>
          <w:bCs w:val="0"/>
          <w:i w:val="0"/>
          <w:iCs w:val="0"/>
          <w:caps w:val="0"/>
          <w:color w:val="auto"/>
          <w:spacing w:val="0"/>
          <w:kern w:val="0"/>
          <w:sz w:val="32"/>
          <w:szCs w:val="32"/>
          <w:highlight w:val="none"/>
          <w:u w:val="none"/>
          <w:shd w:val="clear" w:fill="FFFFFF"/>
          <w:lang w:val="en-US" w:eastAsia="zh-CN" w:bidi="ar"/>
        </w:rPr>
      </w:pPr>
      <w:r>
        <w:rPr>
          <w:rFonts w:hint="eastAsia" w:ascii="黑体" w:hAnsi="黑体" w:eastAsia="黑体" w:cs="黑体"/>
          <w:b w:val="0"/>
          <w:bCs w:val="0"/>
          <w:i w:val="0"/>
          <w:iCs w:val="0"/>
          <w:caps w:val="0"/>
          <w:color w:val="auto"/>
          <w:spacing w:val="0"/>
          <w:kern w:val="0"/>
          <w:sz w:val="32"/>
          <w:szCs w:val="32"/>
          <w:highlight w:val="none"/>
          <w:u w:val="none"/>
          <w:shd w:val="clear" w:fill="FFFFFF"/>
          <w:lang w:val="en-US" w:eastAsia="zh-CN" w:bidi="ar"/>
        </w:rPr>
        <w:t>二、依法规范编制招标文件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（四）规范招标文件备案管理。</w:t>
      </w:r>
      <w:r>
        <w:rPr>
          <w:rFonts w:hint="eastAsia" w:ascii="仿宋_GB2312" w:hAnsi="仿宋_GB2312" w:eastAsia="仿宋_GB2312" w:cs="仿宋_GB2312"/>
          <w:b w:val="0"/>
          <w:bCs w:val="0"/>
          <w:color w:val="auto"/>
          <w:sz w:val="32"/>
          <w:szCs w:val="32"/>
          <w:highlight w:val="none"/>
          <w:u w:val="none"/>
          <w:lang w:val="en-US" w:eastAsia="zh-CN"/>
        </w:rPr>
        <w:t>招标人应当按照《公路工程建设项目招标投标管理办法》和《水运工程建设项目招标投标管理办法》的有关规定，将招标文件报送交通运输主管部门备案。</w:t>
      </w:r>
      <w:r>
        <w:rPr>
          <w:rFonts w:hint="eastAsia" w:ascii="仿宋_GB2312" w:hAnsi="仿宋_GB2312" w:cs="仿宋_GB2312"/>
          <w:b w:val="0"/>
          <w:bCs w:val="0"/>
          <w:color w:val="auto"/>
          <w:sz w:val="32"/>
          <w:szCs w:val="32"/>
          <w:highlight w:val="none"/>
          <w:u w:val="none"/>
          <w:lang w:val="en-US" w:eastAsia="zh-CN"/>
        </w:rPr>
        <w:t>对</w:t>
      </w:r>
      <w:r>
        <w:rPr>
          <w:rFonts w:hint="eastAsia" w:ascii="仿宋_GB2312" w:hAnsi="仿宋_GB2312" w:eastAsia="仿宋_GB2312" w:cs="仿宋_GB2312"/>
          <w:b w:val="0"/>
          <w:bCs w:val="0"/>
          <w:color w:val="auto"/>
          <w:sz w:val="32"/>
          <w:szCs w:val="32"/>
          <w:highlight w:val="none"/>
          <w:u w:val="none"/>
          <w:lang w:val="en-US" w:eastAsia="zh-CN"/>
        </w:rPr>
        <w:t>招标文件</w:t>
      </w:r>
      <w:r>
        <w:rPr>
          <w:rFonts w:hint="eastAsia" w:ascii="仿宋_GB2312" w:hAnsi="仿宋_GB2312" w:cs="仿宋_GB2312"/>
          <w:color w:val="auto"/>
          <w:sz w:val="32"/>
          <w:szCs w:val="32"/>
          <w:highlight w:val="none"/>
          <w:u w:val="none"/>
        </w:rPr>
        <w:t>所作的澄清、修改</w:t>
      </w:r>
      <w:r>
        <w:rPr>
          <w:rFonts w:hint="eastAsia" w:ascii="仿宋_GB2312" w:hAnsi="仿宋_GB2312" w:cs="仿宋_GB2312"/>
          <w:b w:val="0"/>
          <w:bCs w:val="0"/>
          <w:color w:val="auto"/>
          <w:sz w:val="32"/>
          <w:szCs w:val="32"/>
          <w:highlight w:val="none"/>
          <w:u w:val="none"/>
          <w:lang w:val="en-US" w:eastAsia="zh-CN"/>
        </w:rPr>
        <w:t>涉及资格审查条件、评标办法等</w:t>
      </w:r>
      <w:r>
        <w:rPr>
          <w:rFonts w:hint="eastAsia" w:ascii="仿宋_GB2312" w:hAnsi="仿宋_GB2312" w:eastAsia="仿宋_GB2312" w:cs="仿宋_GB2312"/>
          <w:b w:val="0"/>
          <w:bCs w:val="0"/>
          <w:color w:val="auto"/>
          <w:sz w:val="32"/>
          <w:szCs w:val="32"/>
          <w:highlight w:val="none"/>
          <w:u w:val="none"/>
          <w:lang w:val="en-US" w:eastAsia="zh-CN"/>
        </w:rPr>
        <w:t>核心内容的，招标人应当在发布澄清、修改</w:t>
      </w:r>
      <w:r>
        <w:rPr>
          <w:rFonts w:hint="eastAsia" w:ascii="仿宋_GB2312" w:hAnsi="仿宋_GB2312" w:cs="仿宋_GB2312"/>
          <w:b w:val="0"/>
          <w:bCs w:val="0"/>
          <w:color w:val="auto"/>
          <w:sz w:val="32"/>
          <w:szCs w:val="32"/>
          <w:highlight w:val="none"/>
          <w:u w:val="none"/>
          <w:lang w:val="en-US" w:eastAsia="zh-CN"/>
        </w:rPr>
        <w:t>内容</w:t>
      </w:r>
      <w:r>
        <w:rPr>
          <w:rFonts w:hint="eastAsia" w:ascii="仿宋_GB2312" w:hAnsi="仿宋_GB2312" w:eastAsia="仿宋_GB2312" w:cs="仿宋_GB2312"/>
          <w:b w:val="0"/>
          <w:bCs w:val="0"/>
          <w:color w:val="auto"/>
          <w:sz w:val="32"/>
          <w:szCs w:val="32"/>
          <w:highlight w:val="none"/>
          <w:u w:val="none"/>
          <w:lang w:val="en-US" w:eastAsia="zh-CN"/>
        </w:rPr>
        <w:t>前，报送交通运输主管部门备案</w:t>
      </w:r>
      <w:r>
        <w:rPr>
          <w:rFonts w:hint="eastAsia" w:ascii="仿宋_GB2312" w:hAnsi="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对招标公告内容进行澄清、修改</w:t>
      </w:r>
      <w:r>
        <w:rPr>
          <w:rFonts w:hint="eastAsia" w:ascii="仿宋_GB2312" w:hAnsi="仿宋_GB2312" w:cs="仿宋_GB2312"/>
          <w:b w:val="0"/>
          <w:bCs w:val="0"/>
          <w:color w:val="auto"/>
          <w:sz w:val="32"/>
          <w:szCs w:val="32"/>
          <w:highlight w:val="none"/>
          <w:u w:val="none"/>
          <w:lang w:val="en-US" w:eastAsia="zh-CN"/>
        </w:rPr>
        <w:t>的</w:t>
      </w:r>
      <w:r>
        <w:rPr>
          <w:rFonts w:hint="eastAsia" w:ascii="仿宋_GB2312" w:hAnsi="仿宋_GB2312" w:eastAsia="仿宋_GB2312" w:cs="仿宋_GB2312"/>
          <w:b w:val="0"/>
          <w:bCs w:val="0"/>
          <w:color w:val="auto"/>
          <w:sz w:val="32"/>
          <w:szCs w:val="32"/>
          <w:highlight w:val="none"/>
          <w:u w:val="none"/>
          <w:lang w:val="en-US" w:eastAsia="zh-CN"/>
        </w:rPr>
        <w:t>，应当在已发布招标公告网站</w:t>
      </w:r>
      <w:r>
        <w:rPr>
          <w:rFonts w:hint="eastAsia" w:ascii="仿宋_GB2312" w:hAnsi="仿宋_GB2312" w:cs="仿宋_GB2312"/>
          <w:b w:val="0"/>
          <w:bCs w:val="0"/>
          <w:color w:val="auto"/>
          <w:sz w:val="32"/>
          <w:szCs w:val="32"/>
          <w:highlight w:val="none"/>
          <w:u w:val="none"/>
          <w:lang w:val="en-US" w:eastAsia="zh-CN"/>
        </w:rPr>
        <w:t>全文公开</w:t>
      </w:r>
      <w:r>
        <w:rPr>
          <w:rFonts w:hint="eastAsia" w:ascii="仿宋_GB2312" w:hAnsi="仿宋_GB2312" w:eastAsia="仿宋_GB2312" w:cs="仿宋_GB2312"/>
          <w:b w:val="0"/>
          <w:bCs w:val="0"/>
          <w:color w:val="auto"/>
          <w:sz w:val="32"/>
          <w:szCs w:val="32"/>
          <w:highlight w:val="none"/>
          <w:u w:val="none"/>
          <w:lang w:val="en-US" w:eastAsia="zh-CN"/>
        </w:rPr>
        <w:t>发布。</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宋体" w:hAnsi="宋体" w:eastAsia="仿宋_GB2312" w:cs="Times New Roman"/>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（五）规范使用标准文件或范本。</w:t>
      </w:r>
      <w:r>
        <w:rPr>
          <w:rFonts w:hint="eastAsia" w:ascii="宋体" w:hAnsi="宋体" w:eastAsia="仿宋_GB2312" w:cs="Times New Roman"/>
          <w:b w:val="0"/>
          <w:bCs w:val="0"/>
          <w:color w:val="auto"/>
          <w:sz w:val="32"/>
          <w:szCs w:val="32"/>
          <w:highlight w:val="none"/>
          <w:u w:val="none"/>
          <w:lang w:val="en-US" w:eastAsia="zh-CN"/>
        </w:rPr>
        <w:t>招标人应当根据国务院发展改革部门会同有关行政监督部门制定的标准文本、交通运输部制定的</w:t>
      </w:r>
      <w:r>
        <w:rPr>
          <w:rFonts w:hint="eastAsia" w:ascii="宋体" w:hAnsi="宋体" w:cs="Times New Roman"/>
          <w:b w:val="0"/>
          <w:bCs w:val="0"/>
          <w:color w:val="auto"/>
          <w:sz w:val="32"/>
          <w:szCs w:val="32"/>
          <w:highlight w:val="none"/>
          <w:u w:val="none"/>
          <w:lang w:val="en-US" w:eastAsia="zh-CN"/>
        </w:rPr>
        <w:t>行业</w:t>
      </w:r>
      <w:r>
        <w:rPr>
          <w:rFonts w:hint="eastAsia" w:ascii="宋体" w:hAnsi="宋体" w:eastAsia="仿宋_GB2312" w:cs="Times New Roman"/>
          <w:b w:val="0"/>
          <w:bCs w:val="0"/>
          <w:color w:val="auto"/>
          <w:sz w:val="32"/>
          <w:szCs w:val="32"/>
          <w:highlight w:val="none"/>
          <w:u w:val="none"/>
          <w:lang w:val="en-US" w:eastAsia="zh-CN"/>
        </w:rPr>
        <w:t>标准文本、省交通运输厅制定的示范文本，结合招标项目具体特点和实际需要，编制招标文件。对标准文</w:t>
      </w:r>
      <w:r>
        <w:rPr>
          <w:rFonts w:hint="eastAsia" w:ascii="宋体" w:hAnsi="宋体" w:cs="Times New Roman"/>
          <w:b w:val="0"/>
          <w:bCs w:val="0"/>
          <w:color w:val="auto"/>
          <w:sz w:val="32"/>
          <w:szCs w:val="32"/>
          <w:highlight w:val="none"/>
          <w:u w:val="none"/>
          <w:lang w:val="en-US" w:eastAsia="zh-CN"/>
        </w:rPr>
        <w:t>本</w:t>
      </w:r>
      <w:r>
        <w:rPr>
          <w:rFonts w:hint="eastAsia" w:ascii="宋体" w:hAnsi="宋体" w:eastAsia="仿宋_GB2312" w:cs="Times New Roman"/>
          <w:b w:val="0"/>
          <w:bCs w:val="0"/>
          <w:color w:val="auto"/>
          <w:sz w:val="32"/>
          <w:szCs w:val="32"/>
          <w:highlight w:val="none"/>
          <w:u w:val="none"/>
          <w:lang w:val="en-US" w:eastAsia="zh-CN"/>
        </w:rPr>
        <w:t>或示范文本改动较大的条款，招标人应当在招标文件备案时向交通运输主管部门主动报告。招标人应当根据省交通运输厅发布的招标文件备案指引编制招标文件。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宋体" w:hAnsi="宋体" w:eastAsia="仿宋_GB2312" w:cs="Times New Roman"/>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（六）严格执行重大偏差集中展示。</w:t>
      </w:r>
      <w:r>
        <w:rPr>
          <w:rFonts w:hint="eastAsia" w:ascii="宋体" w:hAnsi="宋体" w:eastAsia="仿宋_GB2312" w:cs="Times New Roman"/>
          <w:b w:val="0"/>
          <w:bCs w:val="0"/>
          <w:color w:val="auto"/>
          <w:sz w:val="32"/>
          <w:szCs w:val="32"/>
          <w:highlight w:val="none"/>
          <w:u w:val="none"/>
          <w:lang w:val="en-US" w:eastAsia="zh-CN"/>
        </w:rPr>
        <w:t>招标人应当在招标文件中</w:t>
      </w:r>
      <w:r>
        <w:rPr>
          <w:rFonts w:hint="eastAsia" w:ascii="宋体" w:hAnsi="宋体" w:eastAsia="仿宋_GB2312" w:cs="Times New Roman"/>
          <w:b w:val="0"/>
          <w:bCs w:val="0"/>
          <w:color w:val="auto"/>
          <w:sz w:val="32"/>
          <w:szCs w:val="32"/>
          <w:highlight w:val="none"/>
          <w:u w:val="none"/>
        </w:rPr>
        <w:t>设置重大偏差一览表，对重大偏差予以明确和汇总</w:t>
      </w:r>
      <w:r>
        <w:rPr>
          <w:rFonts w:hint="eastAsia" w:ascii="宋体" w:hAnsi="宋体" w:eastAsia="仿宋_GB2312" w:cs="Times New Roman"/>
          <w:b w:val="0"/>
          <w:bCs w:val="0"/>
          <w:color w:val="auto"/>
          <w:sz w:val="32"/>
          <w:szCs w:val="32"/>
          <w:highlight w:val="none"/>
          <w:u w:val="none"/>
          <w:lang w:eastAsia="zh-CN"/>
        </w:rPr>
        <w:t>，</w:t>
      </w:r>
      <w:r>
        <w:rPr>
          <w:rFonts w:hint="eastAsia" w:ascii="宋体" w:hAnsi="宋体" w:eastAsia="仿宋_GB2312" w:cs="Times New Roman"/>
          <w:b w:val="0"/>
          <w:bCs w:val="0"/>
          <w:color w:val="auto"/>
          <w:sz w:val="32"/>
          <w:szCs w:val="32"/>
          <w:highlight w:val="none"/>
          <w:u w:val="none"/>
          <w:lang w:val="en-US" w:eastAsia="zh-CN"/>
        </w:rPr>
        <w:t>并作为</w:t>
      </w:r>
      <w:r>
        <w:rPr>
          <w:rFonts w:hint="eastAsia" w:cs="Times New Roman"/>
          <w:b w:val="0"/>
          <w:bCs w:val="0"/>
          <w:color w:val="auto"/>
          <w:sz w:val="32"/>
          <w:szCs w:val="32"/>
          <w:highlight w:val="none"/>
          <w:u w:val="none"/>
          <w:lang w:val="en-US" w:eastAsia="zh-CN"/>
        </w:rPr>
        <w:t>评标办法的组成部分，随</w:t>
      </w:r>
      <w:r>
        <w:rPr>
          <w:rFonts w:hint="eastAsia" w:ascii="宋体" w:hAnsi="宋体" w:eastAsia="仿宋_GB2312" w:cs="Times New Roman"/>
          <w:b w:val="0"/>
          <w:bCs w:val="0"/>
          <w:color w:val="auto"/>
          <w:sz w:val="32"/>
          <w:szCs w:val="32"/>
          <w:highlight w:val="none"/>
          <w:u w:val="none"/>
          <w:lang w:val="en-US" w:eastAsia="zh-CN"/>
        </w:rPr>
        <w:t>招标公告附件对外公开</w:t>
      </w:r>
      <w:r>
        <w:rPr>
          <w:rFonts w:hint="eastAsia" w:ascii="宋体" w:hAnsi="宋体" w:eastAsia="仿宋_GB2312" w:cs="Times New Roman"/>
          <w:b w:val="0"/>
          <w:bCs w:val="0"/>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重大偏差一览表设置的重大偏差应</w:t>
      </w:r>
      <w:r>
        <w:rPr>
          <w:rFonts w:hint="eastAsia" w:ascii="Times New Roman" w:hAnsi="Times New Roman" w:eastAsia="仿宋_GB2312" w:cs="Times New Roman"/>
          <w:color w:val="auto"/>
          <w:sz w:val="32"/>
          <w:szCs w:val="32"/>
          <w:highlight w:val="none"/>
          <w:u w:val="none"/>
          <w:lang w:val="en-US" w:eastAsia="zh-CN"/>
        </w:rPr>
        <w:t>当</w:t>
      </w:r>
      <w:r>
        <w:rPr>
          <w:rFonts w:hint="default" w:ascii="Times New Roman" w:hAnsi="Times New Roman" w:eastAsia="仿宋_GB2312" w:cs="Times New Roman"/>
          <w:color w:val="auto"/>
          <w:sz w:val="32"/>
          <w:szCs w:val="32"/>
          <w:highlight w:val="none"/>
          <w:u w:val="none"/>
          <w:lang w:val="en-US" w:eastAsia="zh-CN"/>
        </w:rPr>
        <w:t>与评标办法的评审标准</w:t>
      </w:r>
      <w:r>
        <w:rPr>
          <w:rFonts w:hint="eastAsia" w:ascii="Times New Roman" w:hAnsi="Times New Roman" w:eastAsia="仿宋_GB2312" w:cs="Times New Roman"/>
          <w:color w:val="auto"/>
          <w:sz w:val="32"/>
          <w:szCs w:val="32"/>
          <w:highlight w:val="none"/>
          <w:u w:val="none"/>
          <w:lang w:val="en-US" w:eastAsia="zh-CN"/>
        </w:rPr>
        <w:t>保持</w:t>
      </w:r>
      <w:r>
        <w:rPr>
          <w:rFonts w:hint="default" w:ascii="Times New Roman" w:hAnsi="Times New Roman" w:eastAsia="仿宋_GB2312" w:cs="Times New Roman"/>
          <w:color w:val="auto"/>
          <w:sz w:val="32"/>
          <w:szCs w:val="32"/>
          <w:highlight w:val="none"/>
          <w:u w:val="none"/>
          <w:lang w:val="en-US" w:eastAsia="zh-CN"/>
        </w:rPr>
        <w:t>一致</w:t>
      </w:r>
      <w:r>
        <w:rPr>
          <w:rFonts w:hint="eastAsia" w:ascii="Times New Roman" w:hAnsi="Times New Roman" w:eastAsia="仿宋_GB2312" w:cs="Times New Roman"/>
          <w:color w:val="auto"/>
          <w:sz w:val="32"/>
          <w:szCs w:val="32"/>
          <w:highlight w:val="none"/>
          <w:u w:val="none"/>
          <w:lang w:val="en-US" w:eastAsia="zh-CN"/>
        </w:rPr>
        <w:t>，对重大偏差的表述应当准确、完整、无歧义。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（七）合理设置招标</w:t>
      </w:r>
      <w:r>
        <w:rPr>
          <w:rFonts w:hint="default" w:ascii="楷体_GB2312" w:hAnsi="楷体_GB2312" w:eastAsia="楷体_GB2312" w:cs="楷体_GB2312"/>
          <w:b w:val="0"/>
          <w:bCs w:val="0"/>
          <w:color w:val="auto"/>
          <w:sz w:val="32"/>
          <w:szCs w:val="32"/>
          <w:highlight w:val="none"/>
          <w:u w:val="none"/>
          <w:lang w:val="en-US" w:eastAsia="zh-CN"/>
        </w:rPr>
        <w:t>模</w:t>
      </w:r>
      <w:r>
        <w:rPr>
          <w:rFonts w:hint="eastAsia" w:ascii="楷体_GB2312" w:hAnsi="楷体_GB2312" w:eastAsia="楷体_GB2312" w:cs="楷体_GB2312"/>
          <w:b w:val="0"/>
          <w:bCs w:val="0"/>
          <w:color w:val="auto"/>
          <w:sz w:val="32"/>
          <w:szCs w:val="32"/>
          <w:highlight w:val="none"/>
          <w:u w:val="none"/>
          <w:lang w:val="en-US" w:eastAsia="zh-CN"/>
        </w:rPr>
        <w:t>式和标段划分。</w:t>
      </w:r>
      <w:r>
        <w:rPr>
          <w:rFonts w:hint="eastAsia" w:ascii="Times New Roman" w:hAnsi="Times New Roman" w:eastAsia="仿宋_GB2312" w:cs="Times New Roman"/>
          <w:b w:val="0"/>
          <w:bCs w:val="0"/>
          <w:color w:val="auto"/>
          <w:sz w:val="32"/>
          <w:szCs w:val="32"/>
          <w:highlight w:val="none"/>
          <w:u w:val="none"/>
          <w:lang w:val="en-US" w:eastAsia="zh-CN"/>
        </w:rPr>
        <w:t>招标人不得利用招标</w:t>
      </w:r>
      <w:r>
        <w:rPr>
          <w:rFonts w:hint="eastAsia" w:ascii="Times New Roman" w:hAnsi="Times New Roman" w:cs="Times New Roman"/>
          <w:b w:val="0"/>
          <w:bCs w:val="0"/>
          <w:color w:val="auto"/>
          <w:sz w:val="32"/>
          <w:szCs w:val="32"/>
          <w:highlight w:val="none"/>
          <w:u w:val="none"/>
          <w:lang w:val="en-US" w:eastAsia="zh-CN"/>
        </w:rPr>
        <w:t>模式</w:t>
      </w:r>
      <w:r>
        <w:rPr>
          <w:rFonts w:hint="eastAsia" w:ascii="Times New Roman" w:hAnsi="Times New Roman" w:eastAsia="仿宋_GB2312" w:cs="Times New Roman"/>
          <w:b w:val="0"/>
          <w:bCs w:val="0"/>
          <w:color w:val="auto"/>
          <w:sz w:val="32"/>
          <w:szCs w:val="32"/>
          <w:highlight w:val="none"/>
          <w:u w:val="none"/>
          <w:lang w:val="en-US" w:eastAsia="zh-CN"/>
        </w:rPr>
        <w:t>和标段划分规避招标</w:t>
      </w:r>
      <w:r>
        <w:rPr>
          <w:rFonts w:hint="eastAsia" w:ascii="Times New Roman" w:hAnsi="Times New Roman" w:cs="Times New Roman"/>
          <w:b w:val="0"/>
          <w:bCs w:val="0"/>
          <w:color w:val="auto"/>
          <w:sz w:val="32"/>
          <w:szCs w:val="32"/>
          <w:highlight w:val="none"/>
          <w:u w:val="none"/>
          <w:lang w:val="en-US" w:eastAsia="zh-CN"/>
        </w:rPr>
        <w:t>、虚假招标、</w:t>
      </w:r>
      <w:r>
        <w:rPr>
          <w:rFonts w:hint="eastAsia" w:ascii="Times New Roman" w:hAnsi="Times New Roman" w:eastAsia="仿宋_GB2312" w:cs="Times New Roman"/>
          <w:b w:val="0"/>
          <w:bCs w:val="0"/>
          <w:color w:val="auto"/>
          <w:sz w:val="32"/>
          <w:szCs w:val="32"/>
          <w:highlight w:val="none"/>
          <w:u w:val="none"/>
          <w:lang w:val="en-US" w:eastAsia="zh-CN"/>
        </w:rPr>
        <w:t>限制或排斥潜在投标人</w:t>
      </w:r>
      <w:r>
        <w:rPr>
          <w:rFonts w:hint="eastAsia" w:ascii="Times New Roman" w:hAnsi="Times New Roman" w:cs="Times New Roman"/>
          <w:b w:val="0"/>
          <w:bCs w:val="0"/>
          <w:color w:val="auto"/>
          <w:sz w:val="32"/>
          <w:szCs w:val="32"/>
          <w:highlight w:val="none"/>
          <w:u w:val="none"/>
          <w:lang w:val="en-US" w:eastAsia="zh-CN"/>
        </w:rPr>
        <w:t>、</w:t>
      </w:r>
      <w:r>
        <w:rPr>
          <w:rFonts w:hint="eastAsia" w:ascii="Times New Roman" w:hAnsi="Times New Roman" w:eastAsia="仿宋_GB2312" w:cs="Times New Roman"/>
          <w:b w:val="0"/>
          <w:bCs w:val="0"/>
          <w:color w:val="auto"/>
          <w:sz w:val="32"/>
          <w:szCs w:val="32"/>
          <w:highlight w:val="none"/>
          <w:u w:val="none"/>
          <w:lang w:val="en-US" w:eastAsia="zh-CN"/>
        </w:rPr>
        <w:t>对中小企业或民营企业形成市场壁垒。</w:t>
      </w:r>
      <w:r>
        <w:rPr>
          <w:rFonts w:hint="eastAsia" w:ascii="Times New Roman" w:hAnsi="Times New Roman" w:cs="Times New Roman"/>
          <w:b w:val="0"/>
          <w:bCs w:val="0"/>
          <w:color w:val="auto"/>
          <w:sz w:val="32"/>
          <w:szCs w:val="32"/>
          <w:highlight w:val="none"/>
          <w:u w:val="none"/>
          <w:lang w:val="en-US" w:eastAsia="zh-CN"/>
        </w:rPr>
        <w:t>高速公路项目</w:t>
      </w:r>
      <w:r>
        <w:rPr>
          <w:rFonts w:hint="eastAsia" w:ascii="仿宋_GB2312" w:hAnsi="仿宋_GB2312" w:cs="仿宋_GB2312"/>
          <w:b w:val="0"/>
          <w:bCs w:val="0"/>
          <w:color w:val="auto"/>
          <w:sz w:val="32"/>
          <w:szCs w:val="32"/>
          <w:highlight w:val="none"/>
          <w:u w:val="none"/>
          <w:lang w:val="en-US" w:eastAsia="zh-CN"/>
        </w:rPr>
        <w:t>审慎采用设计施工总承包招标模式，不得通过采用设计施工总承包招标模式明招暗定、</w:t>
      </w:r>
      <w:r>
        <w:rPr>
          <w:rFonts w:hint="eastAsia" w:ascii="Times New Roman" w:hAnsi="Times New Roman" w:eastAsia="仿宋_GB2312" w:cs="Times New Roman"/>
          <w:b w:val="0"/>
          <w:bCs w:val="0"/>
          <w:color w:val="auto"/>
          <w:sz w:val="32"/>
          <w:szCs w:val="32"/>
          <w:highlight w:val="none"/>
          <w:u w:val="none"/>
          <w:lang w:val="en-US" w:eastAsia="zh-CN"/>
        </w:rPr>
        <w:t>限制或排斥潜在投标人</w:t>
      </w:r>
      <w:r>
        <w:rPr>
          <w:rFonts w:hint="eastAsia" w:ascii="Times New Roman" w:hAnsi="Times New Roman" w:cs="Times New Roman"/>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土建工程</w:t>
      </w:r>
      <w:r>
        <w:rPr>
          <w:rFonts w:hint="eastAsia" w:ascii="仿宋_GB2312" w:hAnsi="仿宋_GB2312" w:cs="仿宋_GB2312"/>
          <w:b w:val="0"/>
          <w:bCs w:val="0"/>
          <w:color w:val="auto"/>
          <w:sz w:val="32"/>
          <w:szCs w:val="32"/>
          <w:highlight w:val="none"/>
          <w:u w:val="none"/>
          <w:lang w:val="en-US" w:eastAsia="zh-CN"/>
        </w:rPr>
        <w:t>、无须深化设计的专业工程</w:t>
      </w:r>
      <w:r>
        <w:rPr>
          <w:rFonts w:hint="eastAsia" w:ascii="Times New Roman" w:hAnsi="Times New Roman" w:cs="Times New Roman"/>
          <w:b w:val="0"/>
          <w:bCs w:val="0"/>
          <w:color w:val="auto"/>
          <w:sz w:val="32"/>
          <w:szCs w:val="32"/>
          <w:highlight w:val="none"/>
          <w:u w:val="none"/>
          <w:lang w:val="en-US" w:eastAsia="zh-CN"/>
        </w:rPr>
        <w:t>原则上</w:t>
      </w:r>
      <w:r>
        <w:rPr>
          <w:rFonts w:hint="default" w:ascii="仿宋_GB2312" w:hAnsi="仿宋_GB2312" w:eastAsia="仿宋_GB2312" w:cs="仿宋_GB2312"/>
          <w:b w:val="0"/>
          <w:bCs w:val="0"/>
          <w:color w:val="auto"/>
          <w:sz w:val="32"/>
          <w:szCs w:val="32"/>
          <w:highlight w:val="none"/>
          <w:u w:val="none"/>
          <w:lang w:val="en-US" w:eastAsia="zh-CN"/>
        </w:rPr>
        <w:t>不</w:t>
      </w:r>
      <w:r>
        <w:rPr>
          <w:rFonts w:hint="eastAsia" w:ascii="仿宋_GB2312" w:hAnsi="仿宋_GB2312" w:eastAsia="仿宋_GB2312" w:cs="仿宋_GB2312"/>
          <w:b w:val="0"/>
          <w:bCs w:val="0"/>
          <w:color w:val="auto"/>
          <w:sz w:val="32"/>
          <w:szCs w:val="32"/>
          <w:highlight w:val="none"/>
          <w:u w:val="none"/>
          <w:lang w:val="en-US" w:eastAsia="zh-CN"/>
        </w:rPr>
        <w:t>采用设计施工总承包</w:t>
      </w:r>
      <w:r>
        <w:rPr>
          <w:rFonts w:hint="eastAsia" w:ascii="仿宋_GB2312" w:hAnsi="仿宋_GB2312" w:cs="仿宋_GB2312"/>
          <w:b w:val="0"/>
          <w:bCs w:val="0"/>
          <w:color w:val="auto"/>
          <w:sz w:val="32"/>
          <w:szCs w:val="32"/>
          <w:highlight w:val="none"/>
          <w:u w:val="none"/>
          <w:lang w:val="en-US" w:eastAsia="zh-CN"/>
        </w:rPr>
        <w:t>招标</w:t>
      </w:r>
      <w:r>
        <w:rPr>
          <w:rFonts w:hint="default" w:ascii="仿宋_GB2312" w:hAnsi="仿宋_GB2312" w:eastAsia="仿宋_GB2312" w:cs="仿宋_GB2312"/>
          <w:b w:val="0"/>
          <w:bCs w:val="0"/>
          <w:color w:val="auto"/>
          <w:sz w:val="32"/>
          <w:szCs w:val="32"/>
          <w:highlight w:val="none"/>
          <w:u w:val="none"/>
          <w:lang w:val="en-US" w:eastAsia="zh-CN"/>
        </w:rPr>
        <w:t>模</w:t>
      </w:r>
      <w:r>
        <w:rPr>
          <w:rFonts w:hint="eastAsia" w:ascii="仿宋_GB2312" w:hAnsi="仿宋_GB2312" w:eastAsia="仿宋_GB2312" w:cs="仿宋_GB2312"/>
          <w:b w:val="0"/>
          <w:bCs w:val="0"/>
          <w:color w:val="auto"/>
          <w:sz w:val="32"/>
          <w:szCs w:val="32"/>
          <w:highlight w:val="none"/>
          <w:u w:val="none"/>
          <w:lang w:val="en-US" w:eastAsia="zh-CN"/>
        </w:rPr>
        <w:t>式</w:t>
      </w:r>
      <w:r>
        <w:rPr>
          <w:rFonts w:hint="eastAsia" w:ascii="仿宋_GB2312" w:hAnsi="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土建工程</w:t>
      </w:r>
      <w:r>
        <w:rPr>
          <w:rFonts w:hint="eastAsia" w:ascii="仿宋_GB2312" w:hAnsi="仿宋_GB2312" w:cs="仿宋_GB2312"/>
          <w:b w:val="0"/>
          <w:bCs w:val="0"/>
          <w:color w:val="auto"/>
          <w:sz w:val="32"/>
          <w:szCs w:val="32"/>
          <w:highlight w:val="none"/>
          <w:u w:val="none"/>
          <w:lang w:val="en-US" w:eastAsia="zh-CN"/>
        </w:rPr>
        <w:t>与有单独资质要求的</w:t>
      </w:r>
      <w:r>
        <w:rPr>
          <w:rFonts w:hint="eastAsia" w:ascii="仿宋_GB2312" w:hAnsi="仿宋_GB2312" w:eastAsia="仿宋_GB2312" w:cs="仿宋_GB2312"/>
          <w:b w:val="0"/>
          <w:bCs w:val="0"/>
          <w:color w:val="auto"/>
          <w:sz w:val="32"/>
          <w:szCs w:val="32"/>
          <w:highlight w:val="none"/>
          <w:u w:val="none"/>
          <w:lang w:val="en-US" w:eastAsia="zh-CN"/>
        </w:rPr>
        <w:t>交通安全设施工程、机电工程、房建工程等施工</w:t>
      </w:r>
      <w:r>
        <w:rPr>
          <w:rFonts w:hint="eastAsia" w:ascii="仿宋_GB2312" w:hAnsi="仿宋_GB2312" w:cs="仿宋_GB2312"/>
          <w:b w:val="0"/>
          <w:bCs w:val="0"/>
          <w:color w:val="auto"/>
          <w:sz w:val="32"/>
          <w:szCs w:val="32"/>
          <w:highlight w:val="none"/>
          <w:u w:val="none"/>
          <w:lang w:val="en-US" w:eastAsia="zh-CN"/>
        </w:rPr>
        <w:t>项目</w:t>
      </w:r>
      <w:r>
        <w:rPr>
          <w:rFonts w:hint="eastAsia" w:ascii="仿宋_GB2312" w:hAnsi="仿宋_GB2312" w:eastAsia="仿宋_GB2312" w:cs="仿宋_GB2312"/>
          <w:b w:val="0"/>
          <w:bCs w:val="0"/>
          <w:color w:val="auto"/>
          <w:sz w:val="32"/>
          <w:szCs w:val="32"/>
          <w:highlight w:val="none"/>
          <w:u w:val="none"/>
          <w:lang w:val="en-US" w:eastAsia="zh-CN"/>
        </w:rPr>
        <w:t>原则上不纳入同一标段招标</w:t>
      </w:r>
      <w:r>
        <w:rPr>
          <w:rFonts w:hint="eastAsia" w:ascii="仿宋_GB2312" w:hAnsi="仿宋_GB2312" w:cs="仿宋_GB2312"/>
          <w:b w:val="0"/>
          <w:bCs w:val="0"/>
          <w:color w:val="auto"/>
          <w:sz w:val="32"/>
          <w:szCs w:val="32"/>
          <w:highlight w:val="none"/>
          <w:u w:val="none"/>
          <w:lang w:val="en-US" w:eastAsia="zh-CN"/>
        </w:rPr>
        <w:t>。</w:t>
      </w:r>
      <w:r>
        <w:rPr>
          <w:rFonts w:hint="eastAsia" w:ascii="仿宋_GB2312" w:hAnsi="仿宋_GB2312" w:cs="仿宋_GB2312"/>
          <w:color w:val="auto"/>
          <w:sz w:val="32"/>
          <w:szCs w:val="32"/>
          <w:highlight w:val="none"/>
          <w:u w:val="none"/>
          <w:lang w:val="en-US" w:eastAsia="zh-CN"/>
        </w:rPr>
        <w:t>高速公路</w:t>
      </w:r>
      <w:r>
        <w:rPr>
          <w:rFonts w:hint="eastAsia" w:ascii="仿宋_GB2312" w:hAnsi="仿宋_GB2312" w:eastAsia="仿宋_GB2312" w:cs="仿宋_GB2312"/>
          <w:color w:val="auto"/>
          <w:sz w:val="32"/>
          <w:szCs w:val="32"/>
          <w:highlight w:val="none"/>
          <w:u w:val="none"/>
          <w:lang w:val="en-US" w:eastAsia="zh-CN"/>
        </w:rPr>
        <w:t>投资人招标应严格控制联合体成员数量，防止施工企业</w:t>
      </w:r>
      <w:r>
        <w:rPr>
          <w:rFonts w:hint="eastAsia" w:ascii="仿宋_GB2312" w:hAnsi="仿宋_GB2312" w:cs="仿宋_GB2312"/>
          <w:color w:val="auto"/>
          <w:sz w:val="32"/>
          <w:szCs w:val="32"/>
          <w:highlight w:val="none"/>
          <w:u w:val="none"/>
          <w:lang w:val="en-US" w:eastAsia="zh-CN"/>
        </w:rPr>
        <w:t>单以获取施工承包份额为目的，通过“名义</w:t>
      </w:r>
      <w:r>
        <w:rPr>
          <w:rFonts w:hint="eastAsia" w:ascii="仿宋_GB2312" w:hAnsi="仿宋_GB2312" w:eastAsia="仿宋_GB2312" w:cs="仿宋_GB2312"/>
          <w:color w:val="auto"/>
          <w:sz w:val="32"/>
          <w:szCs w:val="32"/>
          <w:highlight w:val="none"/>
          <w:u w:val="none"/>
          <w:lang w:val="en-US" w:eastAsia="zh-CN"/>
        </w:rPr>
        <w:t>投资人</w:t>
      </w:r>
      <w:r>
        <w:rPr>
          <w:rFonts w:hint="eastAsia" w:ascii="仿宋_GB2312" w:hAnsi="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身份进入联合体</w:t>
      </w:r>
      <w:r>
        <w:rPr>
          <w:rFonts w:hint="eastAsia" w:ascii="仿宋_GB2312" w:hAnsi="仿宋_GB2312" w:cs="仿宋_GB2312"/>
          <w:color w:val="auto"/>
          <w:sz w:val="32"/>
          <w:szCs w:val="32"/>
          <w:highlight w:val="none"/>
          <w:u w:val="none"/>
          <w:lang w:val="en-US" w:eastAsia="zh-CN"/>
        </w:rPr>
        <w:t>规避招标</w:t>
      </w:r>
      <w:r>
        <w:rPr>
          <w:rFonts w:hint="eastAsia" w:ascii="仿宋_GB2312" w:hAnsi="仿宋_GB2312" w:eastAsia="仿宋_GB2312" w:cs="仿宋_GB2312"/>
          <w:color w:val="auto"/>
          <w:sz w:val="32"/>
          <w:szCs w:val="32"/>
          <w:highlight w:val="none"/>
          <w:u w:val="none"/>
          <w:lang w:val="en-US" w:eastAsia="zh-CN"/>
        </w:rPr>
        <w:t>。</w:t>
      </w:r>
      <w:r>
        <w:rPr>
          <w:rFonts w:hint="eastAsia" w:ascii="仿宋_GB2312" w:hAnsi="仿宋_GB2312" w:cs="仿宋_GB2312"/>
          <w:color w:val="auto"/>
          <w:sz w:val="32"/>
          <w:szCs w:val="32"/>
          <w:highlight w:val="none"/>
          <w:u w:val="none"/>
          <w:lang w:val="en-US" w:eastAsia="zh-CN"/>
        </w:rPr>
        <w:t>鼓励</w:t>
      </w:r>
      <w:r>
        <w:rPr>
          <w:rFonts w:hint="eastAsia" w:ascii="仿宋_GB2312" w:hAnsi="仿宋_GB2312" w:eastAsia="仿宋_GB2312" w:cs="仿宋_GB2312"/>
          <w:color w:val="auto"/>
          <w:sz w:val="32"/>
          <w:szCs w:val="32"/>
          <w:highlight w:val="none"/>
          <w:u w:val="none"/>
          <w:lang w:val="en-US" w:eastAsia="zh-CN"/>
        </w:rPr>
        <w:t>实行投资主体与施工主体</w:t>
      </w:r>
      <w:r>
        <w:rPr>
          <w:rFonts w:hint="eastAsia" w:ascii="仿宋_GB2312" w:hAnsi="仿宋_GB2312" w:cs="仿宋_GB2312"/>
          <w:color w:val="auto"/>
          <w:sz w:val="32"/>
          <w:szCs w:val="32"/>
          <w:highlight w:val="none"/>
          <w:u w:val="none"/>
          <w:lang w:val="en-US" w:eastAsia="zh-CN"/>
        </w:rPr>
        <w:t>分别</w:t>
      </w:r>
      <w:r>
        <w:rPr>
          <w:rFonts w:hint="eastAsia" w:ascii="仿宋_GB2312" w:hAnsi="仿宋_GB2312" w:eastAsia="仿宋_GB2312" w:cs="仿宋_GB2312"/>
          <w:color w:val="auto"/>
          <w:sz w:val="32"/>
          <w:szCs w:val="32"/>
          <w:highlight w:val="none"/>
          <w:u w:val="none"/>
          <w:lang w:val="en-US" w:eastAsia="zh-CN"/>
        </w:rPr>
        <w:t>招标。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（八）合理选用评标办法。</w:t>
      </w:r>
      <w:r>
        <w:rPr>
          <w:rFonts w:hint="eastAsia" w:ascii="仿宋_GB2312" w:hAnsi="仿宋_GB2312" w:eastAsia="仿宋_GB2312" w:cs="仿宋_GB2312"/>
          <w:color w:val="auto"/>
          <w:sz w:val="32"/>
          <w:szCs w:val="32"/>
          <w:highlight w:val="none"/>
          <w:u w:val="none"/>
          <w:lang w:val="en-US" w:eastAsia="zh-CN"/>
        </w:rPr>
        <w:t>公路工程施工招标一般采用合理低价法或者技术评分最低标价法</w:t>
      </w:r>
      <w:r>
        <w:rPr>
          <w:rFonts w:hint="eastAsia" w:ascii="仿宋_GB2312" w:hAnsi="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技术特别复杂的特大桥梁和特长隧道项目主体工程，可以采用综合评分法</w:t>
      </w:r>
      <w:r>
        <w:rPr>
          <w:rFonts w:hint="eastAsia" w:ascii="仿宋_GB2312" w:hAnsi="仿宋_GB2312" w:cs="仿宋_GB2312"/>
          <w:color w:val="auto"/>
          <w:sz w:val="32"/>
          <w:szCs w:val="32"/>
          <w:highlight w:val="none"/>
          <w:u w:val="none"/>
          <w:lang w:val="en-US" w:eastAsia="zh-CN"/>
        </w:rPr>
        <w:t>；</w:t>
      </w:r>
      <w:r>
        <w:rPr>
          <w:rFonts w:hint="eastAsia" w:ascii="仿宋_GB2312" w:hAnsi="仿宋_GB2312" w:eastAsia="仿宋_GB2312" w:cs="仿宋_GB2312"/>
          <w:color w:val="auto"/>
          <w:sz w:val="32"/>
          <w:szCs w:val="32"/>
          <w:highlight w:val="none"/>
          <w:u w:val="none"/>
          <w:lang w:val="en-US" w:eastAsia="zh-CN"/>
        </w:rPr>
        <w:t>工程规模较小、技术含量较低的工程，可以采用经评审的最低投标价法。除技术复杂的航电枢纽项目外，</w:t>
      </w:r>
      <w:r>
        <w:rPr>
          <w:rFonts w:hint="eastAsia" w:ascii="仿宋_GB2312" w:hAnsi="仿宋_GB2312" w:cs="仿宋_GB2312"/>
          <w:color w:val="auto"/>
          <w:sz w:val="32"/>
          <w:szCs w:val="32"/>
          <w:highlight w:val="none"/>
          <w:u w:val="none"/>
          <w:lang w:val="en-US" w:eastAsia="zh-CN"/>
        </w:rPr>
        <w:t>水运工程中的</w:t>
      </w:r>
      <w:r>
        <w:rPr>
          <w:rFonts w:hint="eastAsia" w:ascii="仿宋_GB2312" w:hAnsi="仿宋_GB2312" w:eastAsia="仿宋_GB2312" w:cs="仿宋_GB2312"/>
          <w:color w:val="auto"/>
          <w:sz w:val="32"/>
          <w:szCs w:val="32"/>
          <w:highlight w:val="none"/>
          <w:u w:val="none"/>
          <w:lang w:val="en-US" w:eastAsia="zh-CN"/>
        </w:rPr>
        <w:t>港口、航道疏浚项目施工招标</w:t>
      </w:r>
      <w:r>
        <w:rPr>
          <w:rFonts w:hint="eastAsia" w:ascii="仿宋_GB2312" w:hAnsi="仿宋_GB2312" w:cs="仿宋_GB2312"/>
          <w:color w:val="auto"/>
          <w:sz w:val="32"/>
          <w:szCs w:val="32"/>
          <w:highlight w:val="none"/>
          <w:u w:val="none"/>
          <w:lang w:val="en-US" w:eastAsia="zh-CN"/>
        </w:rPr>
        <w:t>一般</w:t>
      </w:r>
      <w:r>
        <w:rPr>
          <w:rFonts w:hint="eastAsia" w:ascii="仿宋_GB2312" w:hAnsi="仿宋_GB2312" w:eastAsia="仿宋_GB2312" w:cs="仿宋_GB2312"/>
          <w:color w:val="auto"/>
          <w:sz w:val="32"/>
          <w:szCs w:val="32"/>
          <w:highlight w:val="none"/>
          <w:u w:val="none"/>
          <w:lang w:val="en-US" w:eastAsia="zh-CN"/>
        </w:rPr>
        <w:t>采用合理低价法或简明综合评估法。招标人不得</w:t>
      </w:r>
      <w:r>
        <w:rPr>
          <w:rFonts w:hint="eastAsia" w:ascii="仿宋_GB2312" w:hAnsi="仿宋_GB2312" w:eastAsia="仿宋_GB2312" w:cs="仿宋_GB2312"/>
          <w:b w:val="0"/>
          <w:bCs w:val="0"/>
          <w:color w:val="auto"/>
          <w:sz w:val="32"/>
          <w:szCs w:val="32"/>
          <w:highlight w:val="none"/>
          <w:u w:val="none"/>
          <w:lang w:val="en-US" w:eastAsia="zh-CN"/>
        </w:rPr>
        <w:t>利用</w:t>
      </w:r>
      <w:r>
        <w:rPr>
          <w:rFonts w:hint="eastAsia" w:ascii="仿宋_GB2312" w:hAnsi="仿宋_GB2312" w:cs="仿宋_GB2312"/>
          <w:b w:val="0"/>
          <w:bCs w:val="0"/>
          <w:color w:val="auto"/>
          <w:sz w:val="32"/>
          <w:szCs w:val="32"/>
          <w:highlight w:val="none"/>
          <w:u w:val="none"/>
          <w:lang w:val="en-US" w:eastAsia="zh-CN"/>
        </w:rPr>
        <w:t>评标办法的</w:t>
      </w:r>
      <w:r>
        <w:rPr>
          <w:rFonts w:hint="eastAsia" w:ascii="仿宋_GB2312" w:hAnsi="仿宋_GB2312" w:eastAsia="仿宋_GB2312" w:cs="仿宋_GB2312"/>
          <w:b w:val="0"/>
          <w:bCs w:val="0"/>
          <w:color w:val="auto"/>
          <w:sz w:val="32"/>
          <w:szCs w:val="32"/>
          <w:highlight w:val="none"/>
          <w:u w:val="none"/>
          <w:lang w:val="en-US" w:eastAsia="zh-CN"/>
        </w:rPr>
        <w:t>评标基准价偏离程度扣分值等指标降低评标价的有效竞争。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（九）完善招标文件编制。</w:t>
      </w:r>
      <w:r>
        <w:rPr>
          <w:rFonts w:hint="eastAsia" w:ascii="仿宋_GB2312" w:hAnsi="仿宋_GB2312" w:eastAsia="仿宋_GB2312" w:cs="仿宋_GB2312"/>
          <w:b w:val="0"/>
          <w:bCs w:val="0"/>
          <w:color w:val="auto"/>
          <w:sz w:val="32"/>
          <w:szCs w:val="32"/>
          <w:highlight w:val="none"/>
          <w:u w:val="none"/>
          <w:lang w:val="en-US" w:eastAsia="zh-CN"/>
        </w:rPr>
        <w:t>鼓励招标人通过市场调研、专家咨询论证等方式，明确招标需求，优化招标方案。对于委托招标代理机构编制的招标文件，招标人应当认真组织审查，确保合法合规、科学合理、符合需求。对于涉及公共利益、社会关注度较高的项目，以及技术复杂、专业性强的项目，鼓励招标人就招标文件征求社会公众或行业意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黑体" w:hAnsi="黑体" w:eastAsia="黑体" w:cs="黑体"/>
          <w:b w:val="0"/>
          <w:bCs w:val="0"/>
          <w:i w:val="0"/>
          <w:iCs w:val="0"/>
          <w:caps w:val="0"/>
          <w:color w:val="auto"/>
          <w:spacing w:val="0"/>
          <w:kern w:val="0"/>
          <w:sz w:val="32"/>
          <w:szCs w:val="32"/>
          <w:highlight w:val="none"/>
          <w:u w:val="none"/>
          <w:shd w:val="clear" w:fill="FFFFFF"/>
          <w:lang w:val="en-US" w:eastAsia="zh-CN" w:bidi="ar"/>
        </w:rPr>
      </w:pPr>
      <w:r>
        <w:rPr>
          <w:rFonts w:hint="eastAsia" w:ascii="楷体_GB2312" w:hAnsi="楷体_GB2312" w:eastAsia="楷体_GB2312" w:cs="楷体_GB2312"/>
          <w:b w:val="0"/>
          <w:bCs w:val="0"/>
          <w:color w:val="auto"/>
          <w:sz w:val="32"/>
          <w:szCs w:val="32"/>
          <w:highlight w:val="none"/>
          <w:u w:val="none"/>
          <w:lang w:val="en-US" w:eastAsia="zh-CN"/>
        </w:rPr>
        <w:t>（十）规范投资人招标活动。</w:t>
      </w:r>
      <w:r>
        <w:rPr>
          <w:rFonts w:hint="eastAsia" w:ascii="仿宋_GB2312" w:hAnsi="仿宋_GB2312" w:cs="仿宋_GB2312"/>
          <w:color w:val="auto"/>
          <w:sz w:val="32"/>
          <w:szCs w:val="32"/>
          <w:highlight w:val="none"/>
          <w:u w:val="none"/>
          <w:lang w:val="en-US" w:eastAsia="zh-CN"/>
        </w:rPr>
        <w:t>高速公路特许经营</w:t>
      </w:r>
      <w:r>
        <w:rPr>
          <w:rFonts w:hint="eastAsia" w:ascii="仿宋_GB2312" w:hAnsi="仿宋_GB2312" w:eastAsia="仿宋_GB2312" w:cs="仿宋_GB2312"/>
          <w:color w:val="auto"/>
          <w:sz w:val="32"/>
          <w:szCs w:val="32"/>
          <w:highlight w:val="none"/>
          <w:u w:val="none"/>
          <w:lang w:val="en-US" w:eastAsia="zh-CN"/>
        </w:rPr>
        <w:t>投资人招标</w:t>
      </w:r>
      <w:r>
        <w:rPr>
          <w:rFonts w:hint="eastAsia" w:ascii="仿宋_GB2312" w:hAnsi="仿宋_GB2312" w:cs="仿宋_GB2312"/>
          <w:color w:val="auto"/>
          <w:sz w:val="32"/>
          <w:szCs w:val="32"/>
          <w:highlight w:val="none"/>
          <w:u w:val="none"/>
          <w:lang w:val="en-US" w:eastAsia="zh-CN"/>
        </w:rPr>
        <w:t>活动应按照</w:t>
      </w:r>
      <w:r>
        <w:rPr>
          <w:rFonts w:hint="eastAsia" w:ascii="仿宋_GB2312" w:hAnsi="仿宋_GB2312" w:cs="仿宋_GB2312"/>
          <w:color w:val="auto"/>
          <w:sz w:val="32"/>
          <w:szCs w:val="32"/>
          <w:highlight w:val="none"/>
          <w:u w:val="none"/>
        </w:rPr>
        <w:t>《关于规范实施政府和社会资本合作新机制的指导意见》</w:t>
      </w:r>
      <w:r>
        <w:rPr>
          <w:rFonts w:hint="eastAsia" w:ascii="仿宋_GB2312" w:hAnsi="仿宋_GB2312" w:cs="仿宋_GB2312"/>
          <w:color w:val="auto"/>
          <w:sz w:val="32"/>
          <w:szCs w:val="32"/>
          <w:highlight w:val="none"/>
          <w:u w:val="none"/>
          <w:lang w:val="en-US" w:eastAsia="zh-CN"/>
        </w:rPr>
        <w:t>和《基础设施和公用事业特许经营管理办法》的有关规定执行</w:t>
      </w:r>
      <w:r>
        <w:rPr>
          <w:rFonts w:hint="default" w:ascii="仿宋_GB2312" w:hAnsi="仿宋_GB2312" w:eastAsia="仿宋_GB2312" w:cs="仿宋_GB2312"/>
          <w:color w:val="auto"/>
          <w:sz w:val="32"/>
          <w:szCs w:val="32"/>
          <w:highlight w:val="none"/>
          <w:u w:val="none"/>
          <w:lang w:val="en-US" w:eastAsia="zh-CN"/>
        </w:rPr>
        <w:t>。</w:t>
      </w:r>
      <w:r>
        <w:rPr>
          <w:rFonts w:hint="eastAsia" w:ascii="仿宋_GB2312" w:hAnsi="仿宋_GB2312" w:cs="仿宋_GB2312"/>
          <w:color w:val="auto"/>
          <w:sz w:val="32"/>
          <w:szCs w:val="32"/>
          <w:highlight w:val="none"/>
          <w:u w:val="none"/>
          <w:lang w:val="en-US" w:eastAsia="zh-CN"/>
        </w:rPr>
        <w:t>投标人联合体成员之间</w:t>
      </w:r>
      <w:r>
        <w:rPr>
          <w:rFonts w:hint="eastAsia" w:ascii="仿宋_GB2312" w:hAnsi="仿宋_GB2312" w:eastAsia="仿宋_GB2312" w:cs="仿宋_GB2312"/>
          <w:color w:val="auto"/>
          <w:sz w:val="32"/>
          <w:szCs w:val="32"/>
          <w:highlight w:val="none"/>
          <w:u w:val="none"/>
          <w:lang w:val="en-US" w:eastAsia="zh-CN"/>
        </w:rPr>
        <w:t>不得利用“约定股权回购”</w:t>
      </w:r>
      <w:r>
        <w:rPr>
          <w:rFonts w:hint="eastAsia" w:ascii="仿宋_GB2312" w:hAnsi="仿宋_GB2312" w:cs="仿宋_GB2312"/>
          <w:color w:val="auto"/>
          <w:sz w:val="32"/>
          <w:szCs w:val="32"/>
          <w:highlight w:val="none"/>
          <w:u w:val="none"/>
          <w:lang w:val="en-US" w:eastAsia="zh-CN"/>
        </w:rPr>
        <w:t>等</w:t>
      </w:r>
      <w:r>
        <w:rPr>
          <w:rFonts w:hint="eastAsia" w:ascii="仿宋_GB2312" w:hAnsi="仿宋_GB2312" w:eastAsia="仿宋_GB2312" w:cs="仿宋_GB2312"/>
          <w:color w:val="auto"/>
          <w:sz w:val="32"/>
          <w:szCs w:val="32"/>
          <w:highlight w:val="none"/>
          <w:u w:val="none"/>
          <w:lang w:val="en-US" w:eastAsia="zh-CN"/>
        </w:rPr>
        <w:t>方式</w:t>
      </w:r>
      <w:r>
        <w:rPr>
          <w:rFonts w:hint="eastAsia" w:ascii="仿宋_GB2312" w:hAnsi="仿宋_GB2312" w:cs="仿宋_GB2312"/>
          <w:color w:val="auto"/>
          <w:sz w:val="32"/>
          <w:szCs w:val="32"/>
          <w:highlight w:val="none"/>
          <w:u w:val="none"/>
          <w:lang w:val="en-US" w:eastAsia="zh-CN"/>
        </w:rPr>
        <w:t>实施</w:t>
      </w:r>
      <w:r>
        <w:rPr>
          <w:rFonts w:hint="eastAsia" w:ascii="仿宋_GB2312" w:hAnsi="仿宋_GB2312" w:eastAsia="仿宋_GB2312" w:cs="仿宋_GB2312"/>
          <w:color w:val="auto"/>
          <w:sz w:val="32"/>
          <w:szCs w:val="32"/>
          <w:highlight w:val="none"/>
          <w:u w:val="none"/>
          <w:lang w:val="en-US" w:eastAsia="zh-CN"/>
        </w:rPr>
        <w:t>兜底承诺、固定回报，不得在投资合作协议以外，另行签署“基金合伙协议”“投资对赌协议”，变相实施“明股实债”。</w:t>
      </w:r>
      <w:r>
        <w:rPr>
          <w:rFonts w:hint="eastAsia" w:ascii="仿宋_GB2312" w:hAnsi="仿宋_GB2312" w:cs="仿宋_GB2312"/>
          <w:color w:val="auto"/>
          <w:sz w:val="32"/>
          <w:szCs w:val="32"/>
          <w:highlight w:val="none"/>
          <w:u w:val="none"/>
          <w:lang w:val="en-US" w:eastAsia="zh-CN"/>
        </w:rPr>
        <w:t>高速公路特许经营</w:t>
      </w:r>
      <w:r>
        <w:rPr>
          <w:rFonts w:hint="eastAsia" w:ascii="仿宋_GB2312" w:hAnsi="仿宋_GB2312" w:eastAsia="仿宋_GB2312" w:cs="仿宋_GB2312"/>
          <w:color w:val="auto"/>
          <w:sz w:val="32"/>
          <w:szCs w:val="32"/>
          <w:highlight w:val="none"/>
          <w:u w:val="none"/>
          <w:lang w:val="en-US" w:eastAsia="zh-CN"/>
        </w:rPr>
        <w:t>投资人</w:t>
      </w:r>
      <w:r>
        <w:rPr>
          <w:rFonts w:hint="eastAsia" w:ascii="仿宋_GB2312" w:hAnsi="仿宋_GB2312" w:eastAsia="仿宋_GB2312" w:cs="仿宋_GB2312"/>
          <w:b w:val="0"/>
          <w:bCs w:val="0"/>
          <w:i w:val="0"/>
          <w:iCs w:val="0"/>
          <w:caps w:val="0"/>
          <w:color w:val="auto"/>
          <w:spacing w:val="0"/>
          <w:kern w:val="0"/>
          <w:sz w:val="32"/>
          <w:szCs w:val="32"/>
          <w:highlight w:val="none"/>
          <w:u w:val="none"/>
          <w:shd w:val="clear"/>
          <w:lang w:val="en-US" w:eastAsia="zh-CN" w:bidi="ar"/>
        </w:rPr>
        <w:t>应当严格</w:t>
      </w:r>
      <w:r>
        <w:rPr>
          <w:rFonts w:hint="eastAsia" w:ascii="仿宋_GB2312" w:hAnsi="仿宋_GB2312" w:cs="仿宋_GB2312"/>
          <w:b w:val="0"/>
          <w:bCs w:val="0"/>
          <w:i w:val="0"/>
          <w:iCs w:val="0"/>
          <w:caps w:val="0"/>
          <w:color w:val="auto"/>
          <w:spacing w:val="0"/>
          <w:kern w:val="0"/>
          <w:sz w:val="32"/>
          <w:szCs w:val="32"/>
          <w:highlight w:val="none"/>
          <w:u w:val="none"/>
          <w:shd w:val="clear"/>
          <w:lang w:val="en-US" w:eastAsia="zh-CN" w:bidi="ar"/>
        </w:rPr>
        <w:t>按照</w:t>
      </w:r>
      <w:r>
        <w:rPr>
          <w:rFonts w:hint="eastAsia" w:ascii="仿宋_GB2312" w:hAnsi="仿宋_GB2312" w:eastAsia="仿宋_GB2312" w:cs="仿宋_GB2312"/>
          <w:b w:val="0"/>
          <w:bCs w:val="0"/>
          <w:i w:val="0"/>
          <w:iCs w:val="0"/>
          <w:caps w:val="0"/>
          <w:color w:val="auto"/>
          <w:spacing w:val="0"/>
          <w:kern w:val="0"/>
          <w:sz w:val="32"/>
          <w:szCs w:val="32"/>
          <w:highlight w:val="none"/>
          <w:u w:val="none"/>
          <w:shd w:val="clear"/>
          <w:lang w:val="en-US" w:eastAsia="zh-CN" w:bidi="ar"/>
        </w:rPr>
        <w:t>投标文件</w:t>
      </w:r>
      <w:r>
        <w:rPr>
          <w:rFonts w:hint="eastAsia" w:ascii="仿宋_GB2312" w:hAnsi="仿宋_GB2312" w:cs="仿宋_GB2312"/>
          <w:b w:val="0"/>
          <w:bCs w:val="0"/>
          <w:i w:val="0"/>
          <w:iCs w:val="0"/>
          <w:caps w:val="0"/>
          <w:color w:val="auto"/>
          <w:spacing w:val="0"/>
          <w:kern w:val="0"/>
          <w:sz w:val="32"/>
          <w:szCs w:val="32"/>
          <w:highlight w:val="none"/>
          <w:u w:val="none"/>
          <w:shd w:val="clear"/>
          <w:lang w:val="en-US" w:eastAsia="zh-CN" w:bidi="ar"/>
        </w:rPr>
        <w:t>承诺事项履约</w:t>
      </w:r>
      <w:r>
        <w:rPr>
          <w:rFonts w:hint="eastAsia" w:ascii="仿宋_GB2312" w:hAnsi="仿宋_GB2312" w:eastAsia="仿宋_GB2312" w:cs="仿宋_GB2312"/>
          <w:b w:val="0"/>
          <w:bCs w:val="0"/>
          <w:i w:val="0"/>
          <w:iCs w:val="0"/>
          <w:caps w:val="0"/>
          <w:color w:val="auto"/>
          <w:spacing w:val="0"/>
          <w:kern w:val="0"/>
          <w:sz w:val="32"/>
          <w:szCs w:val="32"/>
          <w:highlight w:val="none"/>
          <w:u w:val="none"/>
          <w:shd w:val="clear"/>
          <w:lang w:val="en-US" w:eastAsia="zh-CN" w:bidi="ar"/>
        </w:rPr>
        <w:t>。对于投标文件中承诺实施公开招标但未公开招标的，视为应招标未招标。对于</w:t>
      </w:r>
      <w:r>
        <w:rPr>
          <w:rFonts w:hint="eastAsia" w:ascii="仿宋_GB2312" w:hAnsi="仿宋_GB2312" w:eastAsia="仿宋_GB2312" w:cs="仿宋_GB2312"/>
          <w:color w:val="auto"/>
          <w:sz w:val="32"/>
          <w:szCs w:val="32"/>
          <w:highlight w:val="none"/>
          <w:u w:val="none"/>
          <w:lang w:val="en-US" w:eastAsia="zh-CN"/>
        </w:rPr>
        <w:t>投资人自行承担勘察设计或施工任务的，应当严格按照《</w:t>
      </w:r>
      <w:r>
        <w:rPr>
          <w:rFonts w:hint="eastAsia" w:ascii="仿宋_GB2312" w:hAnsi="仿宋_GB2312" w:eastAsia="仿宋_GB2312" w:cs="仿宋_GB2312"/>
          <w:color w:val="auto"/>
          <w:sz w:val="32"/>
          <w:szCs w:val="32"/>
          <w:highlight w:val="none"/>
          <w:u w:val="none"/>
        </w:rPr>
        <w:t>湖北省特许经营高速公路建设项目投资人自行勘察设计、施工管理办法》</w:t>
      </w:r>
      <w:r>
        <w:rPr>
          <w:rFonts w:hint="eastAsia" w:ascii="仿宋_GB2312" w:hAnsi="仿宋_GB2312" w:eastAsia="仿宋_GB2312" w:cs="仿宋_GB2312"/>
          <w:color w:val="auto"/>
          <w:sz w:val="32"/>
          <w:szCs w:val="32"/>
          <w:highlight w:val="none"/>
          <w:u w:val="none"/>
          <w:lang w:val="en-US" w:eastAsia="zh-CN"/>
        </w:rPr>
        <w:t>规定，开展资质和能力核查工作。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eastAsia="仿宋_GB2312" w:cs="仿宋_GB2312"/>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（十一）建立招标文件公平竞争审查制度。</w:t>
      </w:r>
      <w:r>
        <w:rPr>
          <w:rFonts w:hint="eastAsia" w:ascii="仿宋_GB2312" w:hAnsi="仿宋_GB2312" w:eastAsia="仿宋_GB2312" w:cs="仿宋_GB2312"/>
          <w:b w:val="0"/>
          <w:bCs w:val="0"/>
          <w:color w:val="auto"/>
          <w:sz w:val="32"/>
          <w:szCs w:val="32"/>
          <w:highlight w:val="none"/>
          <w:u w:val="none"/>
          <w:lang w:val="en-US" w:eastAsia="zh-CN"/>
        </w:rPr>
        <w:t>招标文件中资质、业绩等投标人资格条件要求和评标</w:t>
      </w:r>
      <w:r>
        <w:rPr>
          <w:rFonts w:hint="eastAsia" w:ascii="仿宋_GB2312" w:hAnsi="仿宋_GB2312" w:cs="仿宋_GB2312"/>
          <w:b w:val="0"/>
          <w:bCs w:val="0"/>
          <w:color w:val="auto"/>
          <w:sz w:val="32"/>
          <w:szCs w:val="32"/>
          <w:highlight w:val="none"/>
          <w:u w:val="none"/>
          <w:lang w:val="en-US" w:eastAsia="zh-CN"/>
        </w:rPr>
        <w:t>因素</w:t>
      </w:r>
      <w:r>
        <w:rPr>
          <w:rFonts w:hint="eastAsia" w:ascii="仿宋_GB2312" w:hAnsi="仿宋_GB2312" w:eastAsia="仿宋_GB2312" w:cs="仿宋_GB2312"/>
          <w:b w:val="0"/>
          <w:bCs w:val="0"/>
          <w:color w:val="auto"/>
          <w:sz w:val="32"/>
          <w:szCs w:val="32"/>
          <w:highlight w:val="none"/>
          <w:u w:val="none"/>
          <w:lang w:val="en-US" w:eastAsia="zh-CN"/>
        </w:rPr>
        <w:t>标准</w:t>
      </w:r>
      <w:r>
        <w:rPr>
          <w:rFonts w:hint="eastAsia" w:ascii="仿宋_GB2312" w:hAnsi="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应当以符合项目具体特点和满足实际需要为限度审慎设置，不得通过设置不合理条件排斥或者限制潜在投标人。</w:t>
      </w:r>
      <w:r>
        <w:rPr>
          <w:rFonts w:hint="eastAsia" w:ascii="仿宋_GB2312" w:hAnsi="仿宋_GB2312" w:cs="仿宋_GB2312"/>
          <w:b w:val="0"/>
          <w:bCs w:val="0"/>
          <w:color w:val="auto"/>
          <w:sz w:val="32"/>
          <w:szCs w:val="32"/>
          <w:highlight w:val="none"/>
          <w:u w:val="none"/>
          <w:lang w:val="en-US" w:eastAsia="zh-CN"/>
        </w:rPr>
        <w:t>依法必须招标项目，应当在招标文件备案前，参照</w:t>
      </w:r>
      <w:r>
        <w:rPr>
          <w:rFonts w:hint="eastAsia" w:ascii="仿宋_GB2312" w:hAnsi="仿宋_GB2312" w:eastAsia="仿宋_GB2312" w:cs="仿宋_GB2312"/>
          <w:b w:val="0"/>
          <w:bCs w:val="0"/>
          <w:color w:val="auto"/>
          <w:sz w:val="32"/>
          <w:szCs w:val="32"/>
          <w:highlight w:val="none"/>
          <w:u w:val="none"/>
          <w:lang w:val="en-US" w:eastAsia="zh-CN"/>
        </w:rPr>
        <w:t>《公平竞争审查制度实施细则》</w:t>
      </w:r>
      <w:r>
        <w:rPr>
          <w:rFonts w:hint="eastAsia" w:ascii="仿宋_GB2312" w:hAnsi="仿宋_GB2312" w:cs="仿宋_GB2312"/>
          <w:color w:val="auto"/>
          <w:sz w:val="32"/>
          <w:szCs w:val="32"/>
          <w:highlight w:val="none"/>
          <w:u w:val="none"/>
        </w:rPr>
        <w:t>《招标投标领域公平竞争审查规则》</w:t>
      </w:r>
      <w:r>
        <w:rPr>
          <w:rFonts w:hint="eastAsia" w:ascii="仿宋_GB2312" w:hAnsi="仿宋_GB2312" w:eastAsia="仿宋_GB2312" w:cs="仿宋_GB2312"/>
          <w:b w:val="0"/>
          <w:bCs w:val="0"/>
          <w:color w:val="auto"/>
          <w:sz w:val="32"/>
          <w:szCs w:val="32"/>
          <w:highlight w:val="none"/>
          <w:u w:val="none"/>
          <w:lang w:val="en-US" w:eastAsia="zh-CN"/>
        </w:rPr>
        <w:t>，组织专家咨询委员会开展</w:t>
      </w:r>
      <w:r>
        <w:rPr>
          <w:rFonts w:hint="eastAsia" w:ascii="仿宋_GB2312" w:hAnsi="仿宋_GB2312" w:cs="仿宋_GB2312"/>
          <w:b w:val="0"/>
          <w:bCs w:val="0"/>
          <w:color w:val="auto"/>
          <w:sz w:val="32"/>
          <w:szCs w:val="32"/>
          <w:highlight w:val="none"/>
          <w:u w:val="none"/>
          <w:lang w:val="en-US" w:eastAsia="zh-CN"/>
        </w:rPr>
        <w:t>招标文件</w:t>
      </w:r>
      <w:r>
        <w:rPr>
          <w:rFonts w:hint="eastAsia" w:ascii="仿宋_GB2312" w:hAnsi="仿宋_GB2312" w:eastAsia="仿宋_GB2312" w:cs="仿宋_GB2312"/>
          <w:b w:val="0"/>
          <w:bCs w:val="0"/>
          <w:color w:val="auto"/>
          <w:sz w:val="32"/>
          <w:szCs w:val="32"/>
          <w:highlight w:val="none"/>
          <w:u w:val="none"/>
          <w:lang w:val="en-US" w:eastAsia="zh-CN"/>
        </w:rPr>
        <w:t>公平竞争审查工作，</w:t>
      </w:r>
      <w:r>
        <w:rPr>
          <w:rFonts w:hint="eastAsia" w:ascii="仿宋_GB2312" w:hAnsi="仿宋_GB2312" w:cs="仿宋_GB2312"/>
          <w:b w:val="0"/>
          <w:bCs w:val="0"/>
          <w:color w:val="auto"/>
          <w:sz w:val="32"/>
          <w:szCs w:val="32"/>
          <w:highlight w:val="none"/>
          <w:u w:val="none"/>
          <w:lang w:val="en-US" w:eastAsia="zh-CN"/>
        </w:rPr>
        <w:t>重点</w:t>
      </w:r>
      <w:r>
        <w:rPr>
          <w:rFonts w:hint="eastAsia" w:ascii="仿宋_GB2312" w:hAnsi="仿宋_GB2312" w:eastAsia="仿宋_GB2312" w:cs="仿宋_GB2312"/>
          <w:b w:val="0"/>
          <w:bCs w:val="0"/>
          <w:color w:val="auto"/>
          <w:sz w:val="32"/>
          <w:szCs w:val="32"/>
          <w:highlight w:val="none"/>
          <w:u w:val="none"/>
          <w:lang w:val="en-US" w:eastAsia="zh-CN"/>
        </w:rPr>
        <w:t>对设置的资格条件、评标办法等有关内容的公平竞争性进行认定</w:t>
      </w:r>
      <w:r>
        <w:rPr>
          <w:rFonts w:hint="eastAsia" w:ascii="仿宋_GB2312" w:hAnsi="仿宋_GB2312" w:eastAsia="仿宋_GB2312" w:cs="仿宋_GB2312"/>
          <w:color w:val="auto"/>
          <w:sz w:val="32"/>
          <w:szCs w:val="32"/>
          <w:highlight w:val="none"/>
          <w:u w:val="none"/>
          <w:lang w:eastAsia="zh-CN"/>
        </w:rPr>
        <w:t>。</w:t>
      </w:r>
      <w:r>
        <w:rPr>
          <w:rFonts w:hint="eastAsia" w:ascii="仿宋_GB2312" w:hAnsi="仿宋_GB2312" w:eastAsia="仿宋_GB2312" w:cs="仿宋_GB2312"/>
          <w:b w:val="0"/>
          <w:bCs w:val="0"/>
          <w:color w:val="auto"/>
          <w:sz w:val="32"/>
          <w:szCs w:val="32"/>
          <w:highlight w:val="none"/>
          <w:u w:val="none"/>
          <w:lang w:val="en-US" w:eastAsia="zh-CN"/>
        </w:rPr>
        <w:t>专家咨询委员会</w:t>
      </w:r>
      <w:r>
        <w:rPr>
          <w:rFonts w:hint="eastAsia" w:ascii="仿宋_GB2312" w:hAnsi="仿宋_GB2312" w:eastAsia="仿宋_GB2312" w:cs="仿宋_GB2312"/>
          <w:color w:val="auto"/>
          <w:sz w:val="32"/>
          <w:szCs w:val="32"/>
          <w:highlight w:val="none"/>
          <w:u w:val="none"/>
          <w:lang w:val="en-US" w:eastAsia="zh-CN"/>
        </w:rPr>
        <w:t>认定招标文件</w:t>
      </w:r>
      <w:r>
        <w:rPr>
          <w:rFonts w:hint="eastAsia" w:ascii="仿宋_GB2312" w:hAnsi="仿宋_GB2312" w:cs="仿宋_GB2312"/>
          <w:color w:val="auto"/>
          <w:sz w:val="32"/>
          <w:szCs w:val="32"/>
          <w:highlight w:val="none"/>
          <w:u w:val="none"/>
          <w:lang w:val="en-US" w:eastAsia="zh-CN"/>
        </w:rPr>
        <w:t>存在</w:t>
      </w:r>
      <w:r>
        <w:rPr>
          <w:rFonts w:hint="eastAsia" w:ascii="仿宋_GB2312" w:hAnsi="仿宋_GB2312" w:eastAsia="仿宋_GB2312" w:cs="仿宋_GB2312"/>
          <w:color w:val="auto"/>
          <w:sz w:val="32"/>
          <w:szCs w:val="32"/>
          <w:highlight w:val="none"/>
          <w:u w:val="none"/>
          <w:lang w:val="en-US" w:eastAsia="zh-CN"/>
        </w:rPr>
        <w:t>不公平竞争的，招标人应当按照</w:t>
      </w:r>
      <w:r>
        <w:rPr>
          <w:rFonts w:hint="eastAsia" w:ascii="仿宋_GB2312" w:hAnsi="仿宋_GB2312" w:cs="仿宋_GB2312"/>
          <w:color w:val="auto"/>
          <w:sz w:val="32"/>
          <w:szCs w:val="32"/>
          <w:highlight w:val="none"/>
          <w:u w:val="none"/>
          <w:lang w:val="en-US" w:eastAsia="zh-CN"/>
        </w:rPr>
        <w:t>咨询</w:t>
      </w:r>
      <w:r>
        <w:rPr>
          <w:rFonts w:hint="eastAsia" w:ascii="仿宋_GB2312" w:hAnsi="仿宋_GB2312" w:eastAsia="仿宋_GB2312" w:cs="仿宋_GB2312"/>
          <w:color w:val="auto"/>
          <w:sz w:val="32"/>
          <w:szCs w:val="32"/>
          <w:highlight w:val="none"/>
          <w:u w:val="none"/>
          <w:lang w:val="en-US" w:eastAsia="zh-CN"/>
        </w:rPr>
        <w:t>意见予以修改。招标文件存在不公平竞争的</w:t>
      </w:r>
      <w:r>
        <w:rPr>
          <w:rFonts w:hint="eastAsia" w:ascii="仿宋_GB2312" w:hAnsi="仿宋_GB2312" w:eastAsia="仿宋_GB2312" w:cs="仿宋_GB2312"/>
          <w:b w:val="0"/>
          <w:bCs w:val="0"/>
          <w:i w:val="0"/>
          <w:iCs w:val="0"/>
          <w:caps w:val="0"/>
          <w:color w:val="auto"/>
          <w:spacing w:val="0"/>
          <w:kern w:val="0"/>
          <w:sz w:val="32"/>
          <w:szCs w:val="32"/>
          <w:highlight w:val="none"/>
          <w:u w:val="none"/>
          <w:shd w:val="clear"/>
          <w:lang w:val="en-US" w:eastAsia="zh-CN" w:bidi="ar"/>
        </w:rPr>
        <w:t>典型表现形式</w:t>
      </w:r>
      <w:r>
        <w:rPr>
          <w:rFonts w:hint="eastAsia" w:ascii="仿宋_GB2312" w:hAnsi="仿宋_GB2312" w:cs="仿宋_GB2312"/>
          <w:color w:val="auto"/>
          <w:sz w:val="32"/>
          <w:szCs w:val="32"/>
          <w:highlight w:val="none"/>
          <w:u w:val="none"/>
          <w:lang w:val="en-US" w:eastAsia="zh-CN"/>
        </w:rPr>
        <w:t>详见附件。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黑体" w:hAnsi="黑体" w:eastAsia="黑体" w:cs="黑体"/>
          <w:b w:val="0"/>
          <w:bCs w:val="0"/>
          <w:i w:val="0"/>
          <w:iCs w:val="0"/>
          <w:caps w:val="0"/>
          <w:color w:val="auto"/>
          <w:spacing w:val="0"/>
          <w:kern w:val="0"/>
          <w:sz w:val="32"/>
          <w:szCs w:val="32"/>
          <w:highlight w:val="none"/>
          <w:u w:val="none"/>
          <w:shd w:val="clear" w:fill="FFFFFF"/>
          <w:lang w:val="en-US" w:eastAsia="zh-CN" w:bidi="ar"/>
        </w:rPr>
      </w:pPr>
      <w:r>
        <w:rPr>
          <w:rFonts w:hint="eastAsia" w:ascii="黑体" w:hAnsi="黑体" w:eastAsia="黑体" w:cs="黑体"/>
          <w:b w:val="0"/>
          <w:bCs w:val="0"/>
          <w:i w:val="0"/>
          <w:iCs w:val="0"/>
          <w:caps w:val="0"/>
          <w:color w:val="auto"/>
          <w:spacing w:val="0"/>
          <w:kern w:val="0"/>
          <w:sz w:val="32"/>
          <w:szCs w:val="32"/>
          <w:highlight w:val="none"/>
          <w:u w:val="none"/>
          <w:shd w:val="clear" w:fill="FFFFFF"/>
          <w:lang w:val="en-US" w:eastAsia="zh-CN" w:bidi="ar"/>
        </w:rPr>
        <w:t>三、严格规范市场主体交易行为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（十二）规范招标代理机构的选择。</w:t>
      </w:r>
      <w:r>
        <w:rPr>
          <w:rFonts w:hint="eastAsia" w:ascii="仿宋_GB2312" w:hAnsi="仿宋_GB2312" w:eastAsia="仿宋_GB2312" w:cs="仿宋_GB2312"/>
          <w:b w:val="0"/>
          <w:bCs w:val="0"/>
          <w:color w:val="auto"/>
          <w:sz w:val="32"/>
          <w:szCs w:val="32"/>
          <w:highlight w:val="none"/>
          <w:u w:val="none"/>
          <w:lang w:val="en-US" w:eastAsia="zh-CN"/>
        </w:rPr>
        <w:t>任何单位和个人不得强制具有自行招标能力的招标人委托招标代理机构办理招标事宜。项目审批、核准部门确定的招标组织形式为委托招标的，任何单位和个人不得以任何方式为招标人指定招标代理机构，不得违法限定招标人选择招标代理机构的方式。鼓励招标人按照《湖北省交通运输工程建设招标代理机构管理办法》择优选择招标代理机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（十三）加强评标报告复核。</w:t>
      </w:r>
      <w:r>
        <w:rPr>
          <w:rFonts w:hint="eastAsia" w:ascii="仿宋_GB2312" w:hAnsi="仿宋_GB2312" w:eastAsia="仿宋_GB2312" w:cs="仿宋_GB2312"/>
          <w:b w:val="0"/>
          <w:bCs w:val="0"/>
          <w:color w:val="auto"/>
          <w:sz w:val="32"/>
          <w:szCs w:val="32"/>
          <w:highlight w:val="none"/>
          <w:u w:val="none"/>
          <w:lang w:val="en-US" w:eastAsia="zh-CN"/>
        </w:rPr>
        <w:t>招标人应当在中标候选人公示前认真审查评标委员会提交的书面评标报告，发现异常情形的，</w:t>
      </w:r>
      <w:r>
        <w:rPr>
          <w:rFonts w:hint="eastAsia" w:ascii="仿宋_GB2312" w:hAnsi="仿宋_GB2312" w:cs="仿宋_GB2312"/>
          <w:b w:val="0"/>
          <w:bCs w:val="0"/>
          <w:color w:val="auto"/>
          <w:sz w:val="32"/>
          <w:szCs w:val="32"/>
          <w:highlight w:val="none"/>
          <w:u w:val="none"/>
          <w:lang w:val="en-US" w:eastAsia="zh-CN"/>
        </w:rPr>
        <w:t>及时向交通运输主管部门报告</w:t>
      </w:r>
      <w:r>
        <w:rPr>
          <w:rFonts w:hint="eastAsia" w:ascii="仿宋_GB2312" w:hAnsi="仿宋_GB2312" w:eastAsia="仿宋_GB2312" w:cs="仿宋_GB2312"/>
          <w:b w:val="0"/>
          <w:bCs w:val="0"/>
          <w:color w:val="auto"/>
          <w:sz w:val="32"/>
          <w:szCs w:val="32"/>
          <w:highlight w:val="none"/>
          <w:u w:val="none"/>
          <w:lang w:val="en-US" w:eastAsia="zh-CN"/>
        </w:rPr>
        <w:t>。重点</w:t>
      </w:r>
      <w:r>
        <w:rPr>
          <w:rFonts w:hint="eastAsia" w:ascii="仿宋_GB2312" w:hAnsi="仿宋_GB2312" w:cs="仿宋_GB2312"/>
          <w:b w:val="0"/>
          <w:bCs w:val="0"/>
          <w:color w:val="auto"/>
          <w:sz w:val="32"/>
          <w:szCs w:val="32"/>
          <w:highlight w:val="none"/>
          <w:u w:val="none"/>
          <w:lang w:val="en-US" w:eastAsia="zh-CN"/>
        </w:rPr>
        <w:t>核查</w:t>
      </w:r>
      <w:r>
        <w:rPr>
          <w:rFonts w:hint="eastAsia" w:ascii="仿宋_GB2312" w:hAnsi="仿宋_GB2312" w:eastAsia="仿宋_GB2312" w:cs="仿宋_GB2312"/>
          <w:b w:val="0"/>
          <w:bCs w:val="0"/>
          <w:color w:val="auto"/>
          <w:sz w:val="32"/>
          <w:szCs w:val="32"/>
          <w:highlight w:val="none"/>
          <w:u w:val="none"/>
          <w:lang w:val="en-US" w:eastAsia="zh-CN"/>
        </w:rPr>
        <w:t>评标委员会是否按照招标文件规定的评标标准和方法进行评标；是否存在随意否决投标</w:t>
      </w:r>
      <w:r>
        <w:rPr>
          <w:rFonts w:hint="eastAsia" w:ascii="仿宋_GB2312" w:hAnsi="仿宋_GB2312" w:cs="仿宋_GB2312"/>
          <w:b w:val="0"/>
          <w:bCs w:val="0"/>
          <w:color w:val="auto"/>
          <w:sz w:val="32"/>
          <w:szCs w:val="32"/>
          <w:highlight w:val="none"/>
          <w:u w:val="none"/>
          <w:lang w:val="en-US" w:eastAsia="zh-CN"/>
        </w:rPr>
        <w:t>或者应否决未否决</w:t>
      </w:r>
      <w:r>
        <w:rPr>
          <w:rFonts w:hint="eastAsia" w:ascii="仿宋_GB2312" w:hAnsi="仿宋_GB2312" w:eastAsia="仿宋_GB2312" w:cs="仿宋_GB2312"/>
          <w:b w:val="0"/>
          <w:bCs w:val="0"/>
          <w:color w:val="auto"/>
          <w:sz w:val="32"/>
          <w:szCs w:val="32"/>
          <w:highlight w:val="none"/>
          <w:u w:val="none"/>
          <w:lang w:val="en-US" w:eastAsia="zh-CN"/>
        </w:rPr>
        <w:t>的情况</w:t>
      </w:r>
      <w:r>
        <w:rPr>
          <w:rFonts w:hint="eastAsia" w:ascii="仿宋_GB2312" w:hAnsi="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是否存在对客观评审因素评分不一致</w:t>
      </w:r>
      <w:r>
        <w:rPr>
          <w:rFonts w:hint="eastAsia" w:ascii="仿宋_GB2312" w:hAnsi="仿宋_GB2312" w:cs="仿宋_GB2312"/>
          <w:b w:val="0"/>
          <w:bCs w:val="0"/>
          <w:color w:val="auto"/>
          <w:sz w:val="32"/>
          <w:szCs w:val="32"/>
          <w:highlight w:val="none"/>
          <w:u w:val="none"/>
          <w:lang w:val="en-US" w:eastAsia="zh-CN"/>
        </w:rPr>
        <w:t>；是否存在主观</w:t>
      </w:r>
      <w:r>
        <w:rPr>
          <w:rFonts w:hint="eastAsia" w:ascii="仿宋_GB2312" w:hAnsi="仿宋_GB2312" w:eastAsia="仿宋_GB2312" w:cs="仿宋_GB2312"/>
          <w:b w:val="0"/>
          <w:bCs w:val="0"/>
          <w:color w:val="auto"/>
          <w:sz w:val="32"/>
          <w:szCs w:val="32"/>
          <w:highlight w:val="none"/>
          <w:u w:val="none"/>
          <w:lang w:val="en-US" w:eastAsia="zh-CN"/>
        </w:rPr>
        <w:t>评分畸高、畸低</w:t>
      </w:r>
      <w:r>
        <w:rPr>
          <w:rFonts w:hint="eastAsia" w:ascii="仿宋_GB2312" w:hAnsi="仿宋_GB2312" w:cs="仿宋_GB2312"/>
          <w:b w:val="0"/>
          <w:bCs w:val="0"/>
          <w:color w:val="auto"/>
          <w:sz w:val="32"/>
          <w:szCs w:val="32"/>
          <w:highlight w:val="none"/>
          <w:u w:val="none"/>
          <w:lang w:val="en-US" w:eastAsia="zh-CN"/>
        </w:rPr>
        <w:t>的情况</w:t>
      </w:r>
      <w:r>
        <w:rPr>
          <w:rFonts w:hint="eastAsia" w:ascii="仿宋_GB2312" w:hAnsi="仿宋_GB2312" w:eastAsia="仿宋_GB2312" w:cs="仿宋_GB2312"/>
          <w:b w:val="0"/>
          <w:bCs w:val="0"/>
          <w:color w:val="auto"/>
          <w:sz w:val="32"/>
          <w:szCs w:val="32"/>
          <w:highlight w:val="none"/>
          <w:u w:val="none"/>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（十四）强化异议处理质效。</w:t>
      </w:r>
      <w:r>
        <w:rPr>
          <w:rFonts w:hint="eastAsia" w:ascii="仿宋_GB2312" w:hAnsi="仿宋_GB2312" w:eastAsia="仿宋_GB2312" w:cs="仿宋_GB2312"/>
          <w:b w:val="0"/>
          <w:bCs w:val="0"/>
          <w:color w:val="auto"/>
          <w:sz w:val="32"/>
          <w:szCs w:val="32"/>
          <w:highlight w:val="none"/>
          <w:u w:val="none"/>
          <w:lang w:val="en-US" w:eastAsia="zh-CN"/>
        </w:rPr>
        <w:t>招标人是异议处理的责任主体，应当畅通异议渠道，在招标公告和公示信息中公布受理异议的联系人和联系方式，在法定时限内答复和处理异议，不得故意拖延、敷衍，无故回避实质性答复</w:t>
      </w:r>
      <w:r>
        <w:rPr>
          <w:rFonts w:hint="eastAsia" w:ascii="仿宋_GB2312" w:hAnsi="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积极引导招标投标活动当事人和利害关系人按照法定程序维护自身</w:t>
      </w:r>
      <w:r>
        <w:rPr>
          <w:rFonts w:hint="eastAsia" w:ascii="仿宋_GB2312" w:hAnsi="仿宋_GB2312" w:cs="仿宋_GB2312"/>
          <w:b w:val="0"/>
          <w:bCs w:val="0"/>
          <w:color w:val="auto"/>
          <w:sz w:val="32"/>
          <w:szCs w:val="32"/>
          <w:highlight w:val="none"/>
          <w:u w:val="none"/>
          <w:lang w:val="en-US" w:eastAsia="zh-CN"/>
        </w:rPr>
        <w:t>合法</w:t>
      </w:r>
      <w:r>
        <w:rPr>
          <w:rFonts w:hint="eastAsia" w:ascii="仿宋_GB2312" w:hAnsi="仿宋_GB2312" w:eastAsia="仿宋_GB2312" w:cs="仿宋_GB2312"/>
          <w:b w:val="0"/>
          <w:bCs w:val="0"/>
          <w:color w:val="auto"/>
          <w:sz w:val="32"/>
          <w:szCs w:val="32"/>
          <w:highlight w:val="none"/>
          <w:u w:val="none"/>
          <w:lang w:val="en-US" w:eastAsia="zh-CN"/>
        </w:rPr>
        <w:t>权益。</w:t>
      </w:r>
      <w:r>
        <w:rPr>
          <w:rFonts w:hint="eastAsia" w:ascii="仿宋_GB2312" w:hAnsi="仿宋_GB2312" w:cs="仿宋_GB2312"/>
          <w:b w:val="0"/>
          <w:bCs w:val="0"/>
          <w:color w:val="auto"/>
          <w:sz w:val="32"/>
          <w:szCs w:val="32"/>
          <w:highlight w:val="none"/>
          <w:u w:val="none"/>
          <w:lang w:val="en-US" w:eastAsia="zh-CN"/>
        </w:rPr>
        <w:t>招标人处理异议或配合处理投诉事项时，除存在明显错评、漏评等情形以外，不得随意启动重新评标，确须重新评标的，依据交通运输部相关规定处理。必要时，招标人</w:t>
      </w:r>
      <w:r>
        <w:rPr>
          <w:rFonts w:hint="eastAsia" w:ascii="仿宋_GB2312" w:hAnsi="仿宋_GB2312" w:eastAsia="仿宋_GB2312" w:cs="仿宋_GB2312"/>
          <w:b w:val="0"/>
          <w:bCs w:val="0"/>
          <w:color w:val="auto"/>
          <w:sz w:val="32"/>
          <w:szCs w:val="32"/>
          <w:highlight w:val="none"/>
          <w:u w:val="none"/>
          <w:lang w:val="en-US" w:eastAsia="zh-CN"/>
        </w:rPr>
        <w:t>可以组建咨询委员会</w:t>
      </w:r>
      <w:r>
        <w:rPr>
          <w:rFonts w:hint="eastAsia" w:ascii="仿宋_GB2312" w:hAnsi="仿宋_GB2312" w:cs="仿宋_GB2312"/>
          <w:b w:val="0"/>
          <w:bCs w:val="0"/>
          <w:color w:val="auto"/>
          <w:sz w:val="32"/>
          <w:szCs w:val="32"/>
          <w:highlight w:val="none"/>
          <w:u w:val="none"/>
          <w:lang w:val="en-US" w:eastAsia="zh-CN"/>
        </w:rPr>
        <w:t>对启动重新评标的相关情况进行补充论证。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（十五）依法保障招标人定标权利。</w:t>
      </w:r>
      <w:r>
        <w:rPr>
          <w:rFonts w:hint="eastAsia" w:ascii="仿宋_GB2312" w:hAnsi="仿宋_GB2312" w:eastAsia="仿宋_GB2312" w:cs="仿宋_GB2312"/>
          <w:b w:val="0"/>
          <w:bCs w:val="0"/>
          <w:color w:val="auto"/>
          <w:sz w:val="32"/>
          <w:szCs w:val="32"/>
          <w:highlight w:val="none"/>
          <w:u w:val="none"/>
          <w:lang w:val="en-US" w:eastAsia="zh-CN"/>
        </w:rPr>
        <w:t>国有资金占控股或者主导地位的依法必须进行招标的项目，招标人</w:t>
      </w:r>
      <w:r>
        <w:rPr>
          <w:rFonts w:hint="eastAsia" w:ascii="仿宋_GB2312" w:hAnsi="仿宋_GB2312" w:cs="仿宋_GB2312"/>
          <w:b w:val="0"/>
          <w:bCs w:val="0"/>
          <w:color w:val="auto"/>
          <w:sz w:val="32"/>
          <w:szCs w:val="32"/>
          <w:highlight w:val="none"/>
          <w:u w:val="none"/>
          <w:lang w:val="en-US" w:eastAsia="zh-CN"/>
        </w:rPr>
        <w:t>应当按照《招标投标法实施条例》第五十五条确定</w:t>
      </w:r>
      <w:r>
        <w:rPr>
          <w:rFonts w:hint="eastAsia" w:ascii="仿宋_GB2312" w:hAnsi="仿宋_GB2312" w:eastAsia="仿宋_GB2312" w:cs="仿宋_GB2312"/>
          <w:b w:val="0"/>
          <w:bCs w:val="0"/>
          <w:color w:val="auto"/>
          <w:sz w:val="32"/>
          <w:szCs w:val="32"/>
          <w:highlight w:val="none"/>
          <w:u w:val="none"/>
          <w:lang w:val="en-US" w:eastAsia="zh-CN"/>
        </w:rPr>
        <w:t>中标人</w:t>
      </w:r>
      <w:r>
        <w:rPr>
          <w:rFonts w:hint="eastAsia" w:ascii="仿宋_GB2312" w:hAnsi="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不得</w:t>
      </w:r>
      <w:r>
        <w:rPr>
          <w:rFonts w:hint="eastAsia" w:ascii="仿宋_GB2312" w:hAnsi="仿宋_GB2312" w:cs="仿宋_GB2312"/>
          <w:b w:val="0"/>
          <w:bCs w:val="0"/>
          <w:color w:val="auto"/>
          <w:sz w:val="32"/>
          <w:szCs w:val="32"/>
          <w:highlight w:val="none"/>
          <w:u w:val="none"/>
          <w:lang w:val="en-US" w:eastAsia="zh-CN"/>
        </w:rPr>
        <w:t>假借“</w:t>
      </w:r>
      <w:r>
        <w:rPr>
          <w:rFonts w:hint="eastAsia" w:ascii="仿宋_GB2312" w:hAnsi="仿宋_GB2312" w:eastAsia="仿宋_GB2312" w:cs="仿宋_GB2312"/>
          <w:b w:val="0"/>
          <w:bCs w:val="0"/>
          <w:color w:val="auto"/>
          <w:sz w:val="32"/>
          <w:szCs w:val="32"/>
          <w:highlight w:val="none"/>
          <w:u w:val="none"/>
          <w:lang w:val="en-US" w:eastAsia="zh-CN"/>
        </w:rPr>
        <w:t>评定分离</w:t>
      </w:r>
      <w:r>
        <w:rPr>
          <w:rFonts w:hint="eastAsia" w:ascii="仿宋_GB2312" w:hAnsi="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的名义，违反法律法规确定中标候选人或中标人。</w:t>
      </w:r>
      <w:r>
        <w:rPr>
          <w:rFonts w:hint="eastAsia" w:ascii="仿宋_GB2312" w:hAnsi="仿宋_GB2312" w:eastAsia="仿宋_GB2312" w:cs="仿宋_GB2312"/>
          <w:color w:val="auto"/>
          <w:kern w:val="0"/>
          <w:sz w:val="32"/>
          <w:szCs w:val="32"/>
          <w:highlight w:val="none"/>
          <w:u w:val="none"/>
          <w:lang w:val="en-US" w:eastAsia="zh-CN" w:bidi="ar"/>
        </w:rPr>
        <w:t>尊重和保障招标人定标权，落实招标人定标主体责任。</w:t>
      </w:r>
      <w:r>
        <w:rPr>
          <w:rFonts w:hint="eastAsia" w:ascii="仿宋_GB2312" w:hAnsi="仿宋_GB2312" w:cs="仿宋_GB2312"/>
          <w:b w:val="0"/>
          <w:bCs w:val="0"/>
          <w:color w:val="auto"/>
          <w:sz w:val="32"/>
          <w:szCs w:val="32"/>
          <w:highlight w:val="none"/>
          <w:u w:val="none"/>
          <w:lang w:val="en-US" w:eastAsia="zh-CN"/>
        </w:rPr>
        <w:t>排名第一的中标候选人放弃中标、因不可抗力不能履行合同、不按照招标文件要求提交履约保证金，或者被查实存在影响中标结果的违法行为等情形，不符合中标条件，需要招标人依次确定中标人或重新招标的，招标人应履行“三重一大”集体决策程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（十六）严厉打击投标人违法行为。</w:t>
      </w:r>
      <w:r>
        <w:rPr>
          <w:rFonts w:hint="eastAsia" w:ascii="仿宋_GB2312" w:hAnsi="仿宋_GB2312" w:eastAsia="仿宋_GB2312" w:cs="仿宋_GB2312"/>
          <w:b w:val="0"/>
          <w:bCs w:val="0"/>
          <w:color w:val="auto"/>
          <w:sz w:val="32"/>
          <w:szCs w:val="32"/>
          <w:highlight w:val="none"/>
          <w:u w:val="none"/>
          <w:lang w:val="en-US" w:eastAsia="zh-CN"/>
        </w:rPr>
        <w:t>投标人应当严格遵守有关法律法规和行业标准规范，依法诚信参加投标，自觉维护公平竞争秩序。不得通过受让、租借或者挂靠资质投标；不得伪造、变造资质、资格证书或者其他许可证件，提供虚假业绩、奖项、项目负责人等材料，或者以其他方式弄虚作假投标；不得与招标人、招标代理机构或其他投标人串通投标；不得与评标委员会成员私下接触，或向招标人、招标代理机构、</w:t>
      </w:r>
      <w:r>
        <w:rPr>
          <w:rFonts w:hint="eastAsia" w:ascii="仿宋_GB2312" w:hAnsi="仿宋_GB2312" w:cs="仿宋_GB2312"/>
          <w:b w:val="0"/>
          <w:bCs w:val="0"/>
          <w:color w:val="auto"/>
          <w:sz w:val="32"/>
          <w:szCs w:val="32"/>
          <w:highlight w:val="none"/>
          <w:u w:val="none"/>
          <w:lang w:val="en-US" w:eastAsia="zh-CN"/>
        </w:rPr>
        <w:t>公共资源交易中心</w:t>
      </w:r>
      <w:r>
        <w:rPr>
          <w:rFonts w:hint="eastAsia" w:ascii="仿宋_GB2312" w:hAnsi="仿宋_GB2312" w:eastAsia="仿宋_GB2312" w:cs="仿宋_GB2312"/>
          <w:b w:val="0"/>
          <w:bCs w:val="0"/>
          <w:color w:val="auto"/>
          <w:sz w:val="32"/>
          <w:szCs w:val="32"/>
          <w:highlight w:val="none"/>
          <w:u w:val="none"/>
          <w:lang w:val="en-US" w:eastAsia="zh-CN"/>
        </w:rPr>
        <w:t>、评标委员会成员、行政监督部门人员等行贿谋取中标；不得恶意提出异议、投诉或者举报，干扰正常招标投标活动。中标人不得无正当理由不与招标人订立合同，在签订合同时向招标人提出附加条件</w:t>
      </w:r>
      <w:r>
        <w:rPr>
          <w:rFonts w:hint="eastAsia" w:ascii="仿宋_GB2312" w:hAnsi="仿宋_GB2312" w:cs="仿宋_GB2312"/>
          <w:b w:val="0"/>
          <w:bCs w:val="0"/>
          <w:color w:val="auto"/>
          <w:sz w:val="32"/>
          <w:szCs w:val="32"/>
          <w:highlight w:val="none"/>
          <w:u w:val="none"/>
          <w:lang w:val="en-US" w:eastAsia="zh-CN"/>
        </w:rPr>
        <w:t>，违规修改合同实质性内容</w:t>
      </w:r>
      <w:r>
        <w:rPr>
          <w:rFonts w:hint="eastAsia" w:ascii="仿宋_GB2312" w:hAnsi="仿宋_GB2312" w:eastAsia="仿宋_GB2312" w:cs="仿宋_GB2312"/>
          <w:b w:val="0"/>
          <w:bCs w:val="0"/>
          <w:color w:val="auto"/>
          <w:sz w:val="32"/>
          <w:szCs w:val="32"/>
          <w:highlight w:val="none"/>
          <w:u w:val="none"/>
          <w:lang w:val="en-US" w:eastAsia="zh-CN"/>
        </w:rPr>
        <w:t>，不按照招标文件要求提交履约</w:t>
      </w:r>
      <w:r>
        <w:rPr>
          <w:rFonts w:hint="eastAsia" w:ascii="仿宋_GB2312" w:hAnsi="仿宋_GB2312" w:cs="仿宋_GB2312"/>
          <w:b w:val="0"/>
          <w:bCs w:val="0"/>
          <w:color w:val="auto"/>
          <w:sz w:val="32"/>
          <w:szCs w:val="32"/>
          <w:highlight w:val="none"/>
          <w:u w:val="none"/>
          <w:lang w:val="en-US" w:eastAsia="zh-CN"/>
        </w:rPr>
        <w:t>担保</w:t>
      </w:r>
      <w:r>
        <w:rPr>
          <w:rFonts w:hint="eastAsia" w:ascii="仿宋_GB2312" w:hAnsi="仿宋_GB2312" w:eastAsia="仿宋_GB2312" w:cs="仿宋_GB2312"/>
          <w:b w:val="0"/>
          <w:bCs w:val="0"/>
          <w:color w:val="auto"/>
          <w:sz w:val="32"/>
          <w:szCs w:val="32"/>
          <w:highlight w:val="none"/>
          <w:u w:val="none"/>
          <w:lang w:val="en-US" w:eastAsia="zh-CN"/>
        </w:rPr>
        <w:t>，或者将中标项目转包、违法分包。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（十七）规范招标代理服务行为。</w:t>
      </w:r>
      <w:r>
        <w:rPr>
          <w:rFonts w:hint="eastAsia" w:ascii="仿宋_GB2312" w:hAnsi="仿宋_GB2312" w:eastAsia="仿宋_GB2312" w:cs="仿宋_GB2312"/>
          <w:b w:val="0"/>
          <w:bCs w:val="0"/>
          <w:color w:val="auto"/>
          <w:sz w:val="32"/>
          <w:szCs w:val="32"/>
          <w:highlight w:val="none"/>
          <w:u w:val="none"/>
          <w:lang w:val="en-US" w:eastAsia="zh-CN"/>
        </w:rPr>
        <w:t>招标代理机构及其从业人员应当依法依规、诚信自律经营，严禁采取行贿、提供回扣或者输送不正当利益等非法手段承揽业务；对于招标人、投标人、评标专家等提出的违法要求应当坚决抵制、及时劝阻，不得背离职业道德无原则附和；不得泄露应当保密的与招标投标活动有关的情况和资料；不得以营利为目的收取高额的招标文件等资料费用；招标代理活动结束后，及时向招标人提交全套招标档案资料，不得篡改、损毁、伪造或擅自销毁；不得与招标人、投标人、评标专家、</w:t>
      </w:r>
      <w:r>
        <w:rPr>
          <w:rFonts w:hint="eastAsia" w:ascii="仿宋_GB2312" w:hAnsi="仿宋_GB2312" w:cs="仿宋_GB2312"/>
          <w:b w:val="0"/>
          <w:bCs w:val="0"/>
          <w:color w:val="auto"/>
          <w:sz w:val="32"/>
          <w:szCs w:val="32"/>
          <w:highlight w:val="none"/>
          <w:u w:val="none"/>
          <w:lang w:val="en-US" w:eastAsia="zh-CN"/>
        </w:rPr>
        <w:t>公共资源交易中心</w:t>
      </w:r>
      <w:r>
        <w:rPr>
          <w:rFonts w:hint="eastAsia" w:ascii="仿宋_GB2312" w:hAnsi="仿宋_GB2312" w:eastAsia="仿宋_GB2312" w:cs="仿宋_GB2312"/>
          <w:b w:val="0"/>
          <w:bCs w:val="0"/>
          <w:color w:val="auto"/>
          <w:sz w:val="32"/>
          <w:szCs w:val="32"/>
          <w:highlight w:val="none"/>
          <w:u w:val="none"/>
          <w:lang w:val="en-US" w:eastAsia="zh-CN"/>
        </w:rPr>
        <w:t>等串通损害国家利益、社会公共利益和招标投标活动当事人合法权益。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黑体" w:hAnsi="黑体" w:eastAsia="黑体" w:cs="黑体"/>
          <w:b w:val="0"/>
          <w:bCs w:val="0"/>
          <w:i w:val="0"/>
          <w:iCs w:val="0"/>
          <w:caps w:val="0"/>
          <w:color w:val="auto"/>
          <w:spacing w:val="0"/>
          <w:kern w:val="0"/>
          <w:sz w:val="32"/>
          <w:szCs w:val="32"/>
          <w:highlight w:val="none"/>
          <w:u w:val="none"/>
          <w:shd w:val="clear" w:fill="FFFFFF"/>
          <w:lang w:val="en-US" w:eastAsia="zh-CN" w:bidi="ar"/>
        </w:rPr>
      </w:pPr>
      <w:r>
        <w:rPr>
          <w:rFonts w:hint="eastAsia" w:ascii="黑体" w:hAnsi="黑体" w:eastAsia="黑体" w:cs="黑体"/>
          <w:b w:val="0"/>
          <w:bCs w:val="0"/>
          <w:i w:val="0"/>
          <w:iCs w:val="0"/>
          <w:caps w:val="0"/>
          <w:color w:val="auto"/>
          <w:spacing w:val="0"/>
          <w:kern w:val="0"/>
          <w:sz w:val="32"/>
          <w:szCs w:val="32"/>
          <w:highlight w:val="none"/>
          <w:u w:val="none"/>
          <w:shd w:val="clear" w:fill="FFFFFF"/>
          <w:lang w:val="en-US" w:eastAsia="zh-CN" w:bidi="ar"/>
        </w:rPr>
        <w:t>四、严格规范评标行为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（十八）严肃评标工作纪律。</w:t>
      </w:r>
      <w:r>
        <w:rPr>
          <w:rFonts w:hint="eastAsia" w:ascii="仿宋_GB2312" w:hAnsi="仿宋_GB2312" w:eastAsia="仿宋_GB2312" w:cs="仿宋_GB2312"/>
          <w:b w:val="0"/>
          <w:bCs w:val="0"/>
          <w:color w:val="auto"/>
          <w:sz w:val="32"/>
          <w:szCs w:val="32"/>
          <w:highlight w:val="none"/>
          <w:u w:val="none"/>
          <w:lang w:val="en-US" w:eastAsia="zh-CN"/>
        </w:rPr>
        <w:t>招标人应当在招标文件中增加《评标告诫书》，评标开始前向评标委员会</w:t>
      </w:r>
      <w:r>
        <w:rPr>
          <w:rFonts w:hint="eastAsia" w:ascii="仿宋_GB2312" w:hAnsi="仿宋_GB2312" w:cs="仿宋_GB2312"/>
          <w:b w:val="0"/>
          <w:bCs w:val="0"/>
          <w:color w:val="auto"/>
          <w:sz w:val="32"/>
          <w:szCs w:val="32"/>
          <w:highlight w:val="none"/>
          <w:u w:val="none"/>
          <w:lang w:val="en-US" w:eastAsia="zh-CN"/>
        </w:rPr>
        <w:t>强调</w:t>
      </w:r>
      <w:r>
        <w:rPr>
          <w:rFonts w:hint="eastAsia" w:ascii="仿宋_GB2312" w:hAnsi="仿宋_GB2312" w:eastAsia="仿宋_GB2312" w:cs="仿宋_GB2312"/>
          <w:b w:val="0"/>
          <w:bCs w:val="0"/>
          <w:color w:val="auto"/>
          <w:sz w:val="32"/>
          <w:szCs w:val="32"/>
          <w:highlight w:val="none"/>
          <w:u w:val="none"/>
          <w:lang w:val="en-US" w:eastAsia="zh-CN"/>
        </w:rPr>
        <w:t>《评标告诫书》的有关内容。评标专家应当认真、公正、诚实、廉洁、勤勉地履行专家职责，按时参加评标，严格遵守评标纪律。</w:t>
      </w:r>
      <w:r>
        <w:rPr>
          <w:rFonts w:hint="eastAsia" w:ascii="仿宋_GB2312" w:hAnsi="仿宋_GB2312" w:cs="仿宋_GB2312"/>
          <w:b w:val="0"/>
          <w:bCs w:val="0"/>
          <w:color w:val="auto"/>
          <w:sz w:val="32"/>
          <w:szCs w:val="32"/>
          <w:highlight w:val="none"/>
          <w:u w:val="none"/>
          <w:lang w:val="en-US" w:eastAsia="zh-CN"/>
        </w:rPr>
        <w:t>评标专家违反评标</w:t>
      </w:r>
      <w:r>
        <w:rPr>
          <w:rFonts w:hint="eastAsia" w:ascii="仿宋_GB2312" w:hAnsi="仿宋_GB2312" w:eastAsia="仿宋_GB2312" w:cs="仿宋_GB2312"/>
          <w:b w:val="0"/>
          <w:bCs w:val="0"/>
          <w:color w:val="auto"/>
          <w:sz w:val="32"/>
          <w:szCs w:val="32"/>
          <w:highlight w:val="none"/>
          <w:u w:val="none"/>
          <w:lang w:val="en-US" w:eastAsia="zh-CN"/>
        </w:rPr>
        <w:t>工作</w:t>
      </w:r>
      <w:r>
        <w:rPr>
          <w:rFonts w:hint="eastAsia" w:ascii="仿宋_GB2312" w:hAnsi="仿宋_GB2312" w:cs="仿宋_GB2312"/>
          <w:b w:val="0"/>
          <w:bCs w:val="0"/>
          <w:color w:val="auto"/>
          <w:sz w:val="32"/>
          <w:szCs w:val="32"/>
          <w:highlight w:val="none"/>
          <w:u w:val="none"/>
          <w:lang w:val="en-US" w:eastAsia="zh-CN"/>
        </w:rPr>
        <w:t>纪律的</w:t>
      </w:r>
      <w:r>
        <w:rPr>
          <w:rFonts w:hint="eastAsia" w:ascii="仿宋_GB2312" w:hAnsi="仿宋_GB2312" w:eastAsia="仿宋_GB2312" w:cs="仿宋_GB2312"/>
          <w:b w:val="0"/>
          <w:bCs w:val="0"/>
          <w:i w:val="0"/>
          <w:iCs w:val="0"/>
          <w:caps w:val="0"/>
          <w:color w:val="auto"/>
          <w:spacing w:val="0"/>
          <w:kern w:val="0"/>
          <w:sz w:val="32"/>
          <w:szCs w:val="32"/>
          <w:highlight w:val="none"/>
          <w:u w:val="none"/>
          <w:shd w:val="clear"/>
          <w:lang w:val="en-US" w:eastAsia="zh-CN" w:bidi="ar"/>
        </w:rPr>
        <w:t>典型表现形式详见附件。</w:t>
      </w:r>
      <w:r>
        <w:rPr>
          <w:rFonts w:hint="eastAsia" w:ascii="仿宋_GB2312" w:hAnsi="仿宋_GB2312" w:eastAsia="仿宋_GB2312" w:cs="仿宋_GB2312"/>
          <w:b w:val="0"/>
          <w:bCs w:val="0"/>
          <w:color w:val="auto"/>
          <w:sz w:val="32"/>
          <w:szCs w:val="32"/>
          <w:highlight w:val="none"/>
          <w:u w:val="none"/>
          <w:lang w:val="en-US" w:eastAsia="zh-CN"/>
        </w:rPr>
        <w:t>招标人、招标代理机构、投标人发现评标专家有违法行为的，应当及时向</w:t>
      </w:r>
      <w:r>
        <w:rPr>
          <w:rFonts w:hint="eastAsia" w:ascii="仿宋_GB2312" w:hAnsi="仿宋_GB2312" w:cs="仿宋_GB2312"/>
          <w:color w:val="auto"/>
          <w:sz w:val="32"/>
          <w:szCs w:val="32"/>
          <w:highlight w:val="none"/>
          <w:u w:val="none"/>
        </w:rPr>
        <w:t>招标投标行政监督部门</w:t>
      </w:r>
      <w:r>
        <w:rPr>
          <w:rFonts w:hint="eastAsia" w:ascii="仿宋_GB2312" w:hAnsi="仿宋_GB2312" w:eastAsia="仿宋_GB2312" w:cs="仿宋_GB2312"/>
          <w:b w:val="0"/>
          <w:bCs w:val="0"/>
          <w:color w:val="auto"/>
          <w:sz w:val="32"/>
          <w:szCs w:val="32"/>
          <w:highlight w:val="none"/>
          <w:u w:val="none"/>
          <w:lang w:val="en-US" w:eastAsia="zh-CN"/>
        </w:rPr>
        <w:t>报告。</w:t>
      </w:r>
      <w:r>
        <w:rPr>
          <w:rFonts w:hint="eastAsia" w:ascii="仿宋_GB2312" w:hAnsi="仿宋_GB2312" w:cs="仿宋_GB2312"/>
          <w:color w:val="auto"/>
          <w:sz w:val="32"/>
          <w:szCs w:val="32"/>
          <w:highlight w:val="none"/>
          <w:u w:val="none"/>
        </w:rPr>
        <w:t>招标投标行政监督部门</w:t>
      </w:r>
      <w:r>
        <w:rPr>
          <w:rFonts w:hint="eastAsia" w:ascii="仿宋_GB2312" w:hAnsi="仿宋_GB2312" w:eastAsia="仿宋_GB2312" w:cs="仿宋_GB2312"/>
          <w:b w:val="0"/>
          <w:bCs w:val="0"/>
          <w:color w:val="auto"/>
          <w:sz w:val="32"/>
          <w:szCs w:val="32"/>
          <w:highlight w:val="none"/>
          <w:u w:val="none"/>
          <w:lang w:val="en-US" w:eastAsia="zh-CN"/>
        </w:rPr>
        <w:t>对评标专家违法行为应当依法严肃查处，并通报评标专家库管理单位、评标专家所在单位和入库审查单位；涉嫌犯罪的，及时向有关机关移送。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（十九）规范招标人代表条件和行为。</w:t>
      </w:r>
      <w:r>
        <w:rPr>
          <w:rFonts w:hint="eastAsia" w:ascii="仿宋_GB2312" w:hAnsi="仿宋_GB2312" w:eastAsia="仿宋_GB2312" w:cs="仿宋_GB2312"/>
          <w:b w:val="0"/>
          <w:bCs w:val="0"/>
          <w:color w:val="auto"/>
          <w:sz w:val="32"/>
          <w:szCs w:val="32"/>
          <w:highlight w:val="none"/>
          <w:u w:val="none"/>
          <w:lang w:val="en-US" w:eastAsia="zh-CN"/>
        </w:rPr>
        <w:t>招标人应当选派或者委托责任心强、熟悉业务、公道正派的人员作为招标人代表参加评标，并遵守利益冲突回避原则。严禁招标人代表私下接触投标人、潜在投标人、评标专家或相关利害关系人；严禁在评标过程中发表带有倾向性、误导性的言论或者暗示性的意见建议，干扰或影响其他评标委员会成员公正独立评标。招标人代表发现其他评标委员会成员不按照招标文件规定的评标标准和方法评标的，应当及时提醒、劝阻并向交通运输主管部门报告。</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（二十）规范评标专家抽取。</w:t>
      </w:r>
      <w:r>
        <w:rPr>
          <w:rFonts w:hint="eastAsia" w:ascii="仿宋_GB2312" w:hAnsi="仿宋_GB2312" w:eastAsia="仿宋_GB2312" w:cs="仿宋_GB2312"/>
          <w:b w:val="0"/>
          <w:bCs w:val="0"/>
          <w:color w:val="auto"/>
          <w:sz w:val="32"/>
          <w:szCs w:val="32"/>
          <w:highlight w:val="none"/>
          <w:u w:val="none"/>
          <w:lang w:val="en-US" w:eastAsia="zh-CN"/>
        </w:rPr>
        <w:t>评标专家抽取应当做到全程留痕、可追溯。</w:t>
      </w:r>
      <w:r>
        <w:rPr>
          <w:rFonts w:hint="eastAsia" w:ascii="仿宋_GB2312" w:hAnsi="仿宋_GB2312" w:cs="仿宋_GB2312"/>
          <w:b w:val="0"/>
          <w:bCs w:val="0"/>
          <w:color w:val="auto"/>
          <w:sz w:val="32"/>
          <w:szCs w:val="32"/>
          <w:highlight w:val="none"/>
          <w:u w:val="none"/>
          <w:lang w:val="en-US" w:eastAsia="zh-CN"/>
        </w:rPr>
        <w:t>省交通运输主管部门直接监管的</w:t>
      </w:r>
      <w:r>
        <w:rPr>
          <w:rFonts w:hint="eastAsia" w:ascii="仿宋_GB2312" w:hAnsi="仿宋_GB2312" w:eastAsia="仿宋_GB2312" w:cs="仿宋_GB2312"/>
          <w:b w:val="0"/>
          <w:bCs w:val="0"/>
          <w:color w:val="auto"/>
          <w:sz w:val="32"/>
          <w:szCs w:val="32"/>
          <w:highlight w:val="none"/>
          <w:u w:val="none"/>
          <w:lang w:val="en-US" w:eastAsia="zh-CN"/>
        </w:rPr>
        <w:t>公路水运工程</w:t>
      </w:r>
      <w:r>
        <w:rPr>
          <w:rFonts w:hint="eastAsia" w:ascii="仿宋_GB2312" w:hAnsi="仿宋_GB2312" w:cs="仿宋_GB2312"/>
          <w:b w:val="0"/>
          <w:bCs w:val="0"/>
          <w:color w:val="auto"/>
          <w:sz w:val="32"/>
          <w:szCs w:val="32"/>
          <w:highlight w:val="none"/>
          <w:u w:val="none"/>
          <w:lang w:val="en-US" w:eastAsia="zh-CN"/>
        </w:rPr>
        <w:t>招标项目，</w:t>
      </w:r>
      <w:r>
        <w:rPr>
          <w:rFonts w:hint="eastAsia" w:ascii="仿宋_GB2312" w:hAnsi="仿宋_GB2312" w:eastAsia="仿宋_GB2312" w:cs="仿宋_GB2312"/>
          <w:b w:val="0"/>
          <w:bCs w:val="0"/>
          <w:color w:val="auto"/>
          <w:sz w:val="32"/>
          <w:szCs w:val="32"/>
          <w:highlight w:val="none"/>
          <w:u w:val="none"/>
          <w:lang w:val="en-US" w:eastAsia="zh-CN"/>
        </w:rPr>
        <w:t>应当从省综合评标专家库交通行业子库相关专业中随机抽取</w:t>
      </w:r>
      <w:r>
        <w:rPr>
          <w:rFonts w:hint="eastAsia" w:ascii="仿宋_GB2312" w:hAnsi="仿宋_GB2312" w:cs="仿宋_GB2312"/>
          <w:b w:val="0"/>
          <w:bCs w:val="0"/>
          <w:color w:val="auto"/>
          <w:sz w:val="32"/>
          <w:szCs w:val="32"/>
          <w:highlight w:val="none"/>
          <w:u w:val="none"/>
          <w:lang w:val="en-US" w:eastAsia="zh-CN"/>
        </w:rPr>
        <w:t>评标专家。根据交通运输部的相关规定，应当</w:t>
      </w:r>
      <w:r>
        <w:rPr>
          <w:rFonts w:hint="eastAsia" w:ascii="仿宋_GB2312" w:hAnsi="仿宋_GB2312" w:eastAsia="仿宋_GB2312" w:cs="仿宋_GB2312"/>
          <w:b w:val="0"/>
          <w:bCs w:val="0"/>
          <w:color w:val="auto"/>
          <w:sz w:val="32"/>
          <w:szCs w:val="32"/>
          <w:highlight w:val="none"/>
          <w:u w:val="none"/>
          <w:lang w:val="en-US" w:eastAsia="zh-CN"/>
        </w:rPr>
        <w:t>从</w:t>
      </w:r>
      <w:r>
        <w:rPr>
          <w:rFonts w:hint="eastAsia" w:ascii="仿宋_GB2312" w:hAnsi="仿宋_GB2312" w:cs="仿宋_GB2312"/>
          <w:b w:val="0"/>
          <w:bCs w:val="0"/>
          <w:color w:val="auto"/>
          <w:sz w:val="32"/>
          <w:szCs w:val="32"/>
          <w:highlight w:val="none"/>
          <w:u w:val="none"/>
          <w:lang w:val="en-US" w:eastAsia="zh-CN"/>
        </w:rPr>
        <w:t>交通运输部</w:t>
      </w:r>
      <w:r>
        <w:rPr>
          <w:rFonts w:hint="eastAsia" w:ascii="仿宋_GB2312" w:hAnsi="仿宋_GB2312" w:eastAsia="仿宋_GB2312" w:cs="仿宋_GB2312"/>
          <w:b w:val="0"/>
          <w:bCs w:val="0"/>
          <w:color w:val="auto"/>
          <w:sz w:val="32"/>
          <w:szCs w:val="32"/>
          <w:highlight w:val="none"/>
          <w:u w:val="none"/>
          <w:lang w:val="en-US" w:eastAsia="zh-CN"/>
        </w:rPr>
        <w:t>评标专家库相关专业中随机抽取</w:t>
      </w:r>
      <w:r>
        <w:rPr>
          <w:rFonts w:hint="eastAsia" w:ascii="仿宋_GB2312" w:hAnsi="仿宋_GB2312" w:cs="仿宋_GB2312"/>
          <w:b w:val="0"/>
          <w:bCs w:val="0"/>
          <w:color w:val="auto"/>
          <w:sz w:val="32"/>
          <w:szCs w:val="32"/>
          <w:highlight w:val="none"/>
          <w:u w:val="none"/>
          <w:lang w:val="en-US" w:eastAsia="zh-CN"/>
        </w:rPr>
        <w:t>评标专家的项目，从其规定。交通运输部评标专家</w:t>
      </w:r>
      <w:r>
        <w:rPr>
          <w:rFonts w:hint="eastAsia" w:ascii="仿宋_GB2312" w:hAnsi="仿宋_GB2312" w:cs="仿宋_GB2312"/>
          <w:color w:val="auto"/>
          <w:sz w:val="32"/>
          <w:szCs w:val="32"/>
          <w:highlight w:val="none"/>
          <w:u w:val="none"/>
          <w:lang w:val="en-US" w:eastAsia="zh-CN"/>
        </w:rPr>
        <w:t>有</w:t>
      </w:r>
      <w:r>
        <w:rPr>
          <w:rFonts w:hint="eastAsia" w:ascii="仿宋_GB2312" w:hAnsi="仿宋_GB2312" w:cs="仿宋_GB2312"/>
          <w:color w:val="auto"/>
          <w:sz w:val="32"/>
          <w:szCs w:val="32"/>
          <w:highlight w:val="none"/>
          <w:u w:val="none"/>
        </w:rPr>
        <w:t>回避事由或者</w:t>
      </w:r>
      <w:r>
        <w:rPr>
          <w:rFonts w:hint="eastAsia" w:ascii="仿宋_GB2312" w:hAnsi="仿宋_GB2312" w:cs="仿宋_GB2312"/>
          <w:color w:val="auto"/>
          <w:sz w:val="32"/>
          <w:szCs w:val="32"/>
          <w:highlight w:val="none"/>
          <w:u w:val="none"/>
          <w:lang w:val="en-US" w:eastAsia="zh-CN"/>
        </w:rPr>
        <w:t>其他特殊</w:t>
      </w:r>
      <w:r>
        <w:rPr>
          <w:rFonts w:hint="eastAsia" w:ascii="仿宋_GB2312" w:hAnsi="仿宋_GB2312" w:cs="仿宋_GB2312"/>
          <w:color w:val="auto"/>
          <w:sz w:val="32"/>
          <w:szCs w:val="32"/>
          <w:highlight w:val="none"/>
          <w:u w:val="none"/>
        </w:rPr>
        <w:t>原因</w:t>
      </w:r>
      <w:r>
        <w:rPr>
          <w:rFonts w:hint="eastAsia" w:ascii="仿宋_GB2312" w:hAnsi="仿宋_GB2312" w:cs="仿宋_GB2312"/>
          <w:color w:val="auto"/>
          <w:sz w:val="32"/>
          <w:szCs w:val="32"/>
          <w:highlight w:val="none"/>
          <w:u w:val="none"/>
          <w:lang w:val="en-US" w:eastAsia="zh-CN"/>
        </w:rPr>
        <w:t>不能</w:t>
      </w:r>
      <w:r>
        <w:rPr>
          <w:rFonts w:hint="eastAsia" w:ascii="仿宋_GB2312" w:hAnsi="仿宋_GB2312" w:cs="仿宋_GB2312"/>
          <w:color w:val="auto"/>
          <w:sz w:val="32"/>
          <w:szCs w:val="32"/>
          <w:highlight w:val="none"/>
          <w:u w:val="none"/>
        </w:rPr>
        <w:t>评标的，</w:t>
      </w:r>
      <w:r>
        <w:rPr>
          <w:rFonts w:hint="eastAsia" w:ascii="仿宋_GB2312" w:hAnsi="仿宋_GB2312" w:cs="仿宋_GB2312"/>
          <w:color w:val="auto"/>
          <w:sz w:val="32"/>
          <w:szCs w:val="32"/>
          <w:highlight w:val="none"/>
          <w:u w:val="none"/>
          <w:lang w:val="en-US" w:eastAsia="zh-CN"/>
        </w:rPr>
        <w:t>且继续从</w:t>
      </w:r>
      <w:r>
        <w:rPr>
          <w:rFonts w:hint="eastAsia" w:ascii="仿宋_GB2312" w:hAnsi="仿宋_GB2312" w:cs="仿宋_GB2312"/>
          <w:b w:val="0"/>
          <w:bCs w:val="0"/>
          <w:color w:val="auto"/>
          <w:sz w:val="32"/>
          <w:szCs w:val="32"/>
          <w:highlight w:val="none"/>
          <w:u w:val="none"/>
          <w:lang w:val="en-US" w:eastAsia="zh-CN"/>
        </w:rPr>
        <w:t>交通运输部评标专家库抽取无法满足评标时限需要的，</w:t>
      </w:r>
      <w:r>
        <w:rPr>
          <w:rFonts w:hint="eastAsia" w:ascii="仿宋_GB2312" w:hAnsi="仿宋_GB2312" w:cs="仿宋_GB2312"/>
          <w:color w:val="auto"/>
          <w:sz w:val="32"/>
          <w:szCs w:val="32"/>
          <w:highlight w:val="none"/>
          <w:u w:val="none"/>
          <w:lang w:val="en-US" w:eastAsia="zh-CN"/>
        </w:rPr>
        <w:t>可以</w:t>
      </w:r>
      <w:r>
        <w:rPr>
          <w:rFonts w:hint="eastAsia" w:ascii="仿宋_GB2312" w:hAnsi="仿宋_GB2312" w:cs="仿宋_GB2312"/>
          <w:color w:val="auto"/>
          <w:sz w:val="32"/>
          <w:szCs w:val="32"/>
          <w:highlight w:val="none"/>
          <w:u w:val="none"/>
        </w:rPr>
        <w:t>从</w:t>
      </w:r>
      <w:r>
        <w:rPr>
          <w:rFonts w:hint="eastAsia" w:ascii="仿宋_GB2312" w:hAnsi="仿宋_GB2312" w:eastAsia="仿宋_GB2312" w:cs="仿宋_GB2312"/>
          <w:b w:val="0"/>
          <w:bCs w:val="0"/>
          <w:color w:val="auto"/>
          <w:sz w:val="32"/>
          <w:szCs w:val="32"/>
          <w:highlight w:val="none"/>
          <w:u w:val="none"/>
          <w:lang w:val="en-US" w:eastAsia="zh-CN"/>
        </w:rPr>
        <w:t>省综合评标专家库交通行业子库</w:t>
      </w:r>
      <w:r>
        <w:rPr>
          <w:rFonts w:hint="eastAsia" w:ascii="仿宋_GB2312" w:hAnsi="仿宋_GB2312" w:cs="仿宋_GB2312"/>
          <w:color w:val="auto"/>
          <w:sz w:val="32"/>
          <w:szCs w:val="32"/>
          <w:highlight w:val="none"/>
          <w:u w:val="none"/>
        </w:rPr>
        <w:t>中</w:t>
      </w:r>
      <w:r>
        <w:rPr>
          <w:rFonts w:hint="eastAsia" w:ascii="仿宋_GB2312" w:hAnsi="仿宋_GB2312" w:cs="仿宋_GB2312"/>
          <w:color w:val="auto"/>
          <w:sz w:val="32"/>
          <w:szCs w:val="32"/>
          <w:highlight w:val="none"/>
          <w:u w:val="none"/>
          <w:lang w:val="en-US" w:eastAsia="zh-CN"/>
        </w:rPr>
        <w:t>补充抽取</w:t>
      </w:r>
      <w:r>
        <w:rPr>
          <w:rFonts w:hint="eastAsia" w:ascii="仿宋_GB2312" w:hAnsi="仿宋_GB2312" w:cs="仿宋_GB2312"/>
          <w:color w:val="auto"/>
          <w:sz w:val="32"/>
          <w:szCs w:val="32"/>
          <w:highlight w:val="none"/>
          <w:u w:val="none"/>
        </w:rPr>
        <w:t>，或者</w:t>
      </w:r>
      <w:r>
        <w:rPr>
          <w:rFonts w:hint="eastAsia" w:ascii="仿宋_GB2312" w:hAnsi="仿宋_GB2312" w:cs="仿宋_GB2312"/>
          <w:color w:val="auto"/>
          <w:sz w:val="32"/>
          <w:szCs w:val="32"/>
          <w:highlight w:val="none"/>
          <w:u w:val="none"/>
          <w:lang w:val="en-US" w:eastAsia="zh-CN"/>
        </w:rPr>
        <w:t>依法相应</w:t>
      </w:r>
      <w:r>
        <w:rPr>
          <w:rFonts w:hint="eastAsia" w:ascii="仿宋_GB2312" w:hAnsi="仿宋_GB2312" w:cs="仿宋_GB2312"/>
          <w:color w:val="auto"/>
          <w:sz w:val="32"/>
          <w:szCs w:val="32"/>
          <w:highlight w:val="none"/>
          <w:u w:val="none"/>
        </w:rPr>
        <w:t>减少评标委员会中招标人代表数量。</w:t>
      </w:r>
      <w:r>
        <w:rPr>
          <w:rFonts w:hint="eastAsia" w:ascii="仿宋_GB2312" w:hAnsi="仿宋_GB2312" w:cs="仿宋_GB2312"/>
          <w:b w:val="0"/>
          <w:bCs w:val="0"/>
          <w:color w:val="auto"/>
          <w:sz w:val="32"/>
          <w:szCs w:val="32"/>
          <w:highlight w:val="none"/>
          <w:u w:val="none"/>
          <w:lang w:val="en-US" w:eastAsia="zh-CN"/>
        </w:rPr>
        <w:t>鼓励有条件的地区</w:t>
      </w:r>
      <w:r>
        <w:rPr>
          <w:rFonts w:hint="eastAsia" w:ascii="仿宋_GB2312" w:hAnsi="仿宋_GB2312" w:eastAsia="仿宋_GB2312" w:cs="仿宋_GB2312"/>
          <w:b w:val="0"/>
          <w:bCs w:val="0"/>
          <w:color w:val="auto"/>
          <w:sz w:val="32"/>
          <w:szCs w:val="32"/>
          <w:highlight w:val="none"/>
          <w:u w:val="none"/>
          <w:lang w:val="en-US" w:eastAsia="zh-CN"/>
        </w:rPr>
        <w:t>实施异地抽取评标专家和异地评标。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（二十一）严格执行回避制度。</w:t>
      </w:r>
      <w:r>
        <w:rPr>
          <w:rFonts w:hint="eastAsia" w:ascii="仿宋_GB2312" w:hAnsi="仿宋_GB2312" w:eastAsia="仿宋_GB2312" w:cs="仿宋_GB2312"/>
          <w:b w:val="0"/>
          <w:bCs w:val="0"/>
          <w:color w:val="auto"/>
          <w:sz w:val="32"/>
          <w:szCs w:val="32"/>
          <w:highlight w:val="none"/>
          <w:u w:val="none"/>
          <w:lang w:val="en-US" w:eastAsia="zh-CN"/>
        </w:rPr>
        <w:t>评标专家与投标人有利害关系的，应当主动提出回避。负责招标项目</w:t>
      </w:r>
      <w:r>
        <w:rPr>
          <w:rFonts w:hint="eastAsia" w:ascii="仿宋_GB2312" w:hAnsi="仿宋_GB2312" w:cs="仿宋_GB2312"/>
          <w:b w:val="0"/>
          <w:bCs w:val="0"/>
          <w:color w:val="auto"/>
          <w:sz w:val="32"/>
          <w:szCs w:val="32"/>
          <w:highlight w:val="none"/>
          <w:u w:val="none"/>
          <w:lang w:val="en-US" w:eastAsia="zh-CN"/>
        </w:rPr>
        <w:t>直接</w:t>
      </w:r>
      <w:r>
        <w:rPr>
          <w:rFonts w:hint="eastAsia" w:ascii="仿宋_GB2312" w:hAnsi="仿宋_GB2312" w:eastAsia="仿宋_GB2312" w:cs="仿宋_GB2312"/>
          <w:b w:val="0"/>
          <w:bCs w:val="0"/>
          <w:color w:val="auto"/>
          <w:sz w:val="32"/>
          <w:szCs w:val="32"/>
          <w:highlight w:val="none"/>
          <w:u w:val="none"/>
          <w:lang w:val="en-US" w:eastAsia="zh-CN"/>
        </w:rPr>
        <w:t>监督管理的交通运输主管部门的工作人员，不得进入评标委员会。招标人及其子公司、招标人下属单位、招标人的上级主管部门或者控股公司、招标代理机构的工作人员或者退休人员不得以专家身份参与本单位招标或者招标代理项目的评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（二十二）提高评标工作质量。</w:t>
      </w:r>
      <w:r>
        <w:rPr>
          <w:rFonts w:hint="eastAsia" w:ascii="仿宋_GB2312" w:hAnsi="仿宋_GB2312" w:eastAsia="仿宋_GB2312" w:cs="仿宋_GB2312"/>
          <w:b w:val="0"/>
          <w:bCs w:val="0"/>
          <w:color w:val="auto"/>
          <w:sz w:val="32"/>
          <w:szCs w:val="32"/>
          <w:highlight w:val="none"/>
          <w:u w:val="none"/>
          <w:lang w:val="en-US" w:eastAsia="zh-CN"/>
        </w:rPr>
        <w:t>评标委员会成员应当遵循公平、公正、科学、择优的原则，认真研究招标文件，</w:t>
      </w:r>
      <w:r>
        <w:rPr>
          <w:rFonts w:hint="eastAsia" w:ascii="仿宋_GB2312" w:hAnsi="仿宋_GB2312" w:cs="仿宋_GB2312"/>
          <w:b w:val="0"/>
          <w:bCs w:val="0"/>
          <w:color w:val="auto"/>
          <w:sz w:val="32"/>
          <w:szCs w:val="32"/>
          <w:highlight w:val="none"/>
          <w:u w:val="none"/>
          <w:lang w:val="en-US" w:eastAsia="zh-CN"/>
        </w:rPr>
        <w:t>严格按照</w:t>
      </w:r>
      <w:r>
        <w:rPr>
          <w:rFonts w:hint="eastAsia" w:ascii="仿宋_GB2312" w:hAnsi="仿宋_GB2312" w:eastAsia="仿宋_GB2312" w:cs="仿宋_GB2312"/>
          <w:b w:val="0"/>
          <w:bCs w:val="0"/>
          <w:color w:val="auto"/>
          <w:sz w:val="32"/>
          <w:szCs w:val="32"/>
          <w:highlight w:val="none"/>
          <w:u w:val="none"/>
          <w:lang w:val="en-US" w:eastAsia="zh-CN"/>
        </w:rPr>
        <w:t>招标文件规定的评标标准和方法，对投标文件进行系统地评审和比较。在评标过程中，评标委员会成员应对重大偏差一览表中涉及的所有重大偏差进行逐项复核。对于投标文件存在的偏差，评标委员会应当依据招标文件的重大偏差一览表判定偏差性质。未列入重大偏差一览表的情形均不属于重大偏差。</w:t>
      </w:r>
      <w:r>
        <w:rPr>
          <w:rFonts w:hint="eastAsia" w:ascii="仿宋_GB2312" w:hAnsi="仿宋_GB2312" w:cs="仿宋_GB2312"/>
          <w:b w:val="0"/>
          <w:bCs w:val="0"/>
          <w:color w:val="auto"/>
          <w:sz w:val="32"/>
          <w:szCs w:val="32"/>
          <w:highlight w:val="none"/>
          <w:u w:val="none"/>
          <w:lang w:val="en-US" w:eastAsia="zh-CN"/>
        </w:rPr>
        <w:t>属于重大偏差的，应当否决投标；不属于重大偏差的</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cs="仿宋_GB2312"/>
          <w:b w:val="0"/>
          <w:bCs w:val="0"/>
          <w:color w:val="auto"/>
          <w:sz w:val="32"/>
          <w:szCs w:val="32"/>
          <w:highlight w:val="none"/>
          <w:u w:val="none"/>
          <w:lang w:val="en-US" w:eastAsia="zh-CN"/>
        </w:rPr>
        <w:t>不得否决投标。</w:t>
      </w:r>
      <w:r>
        <w:rPr>
          <w:rFonts w:hint="eastAsia" w:ascii="仿宋_GB2312" w:hAnsi="仿宋_GB2312" w:eastAsia="仿宋_GB2312" w:cs="仿宋_GB2312"/>
          <w:b w:val="0"/>
          <w:bCs w:val="0"/>
          <w:color w:val="auto"/>
          <w:sz w:val="32"/>
          <w:szCs w:val="32"/>
          <w:highlight w:val="none"/>
          <w:u w:val="none"/>
          <w:lang w:val="en-US" w:eastAsia="zh-CN"/>
        </w:rPr>
        <w:t>法律法规规定</w:t>
      </w:r>
      <w:r>
        <w:rPr>
          <w:rFonts w:hint="eastAsia" w:ascii="仿宋_GB2312" w:hAnsi="仿宋_GB2312" w:cs="仿宋_GB2312"/>
          <w:b w:val="0"/>
          <w:bCs w:val="0"/>
          <w:color w:val="auto"/>
          <w:sz w:val="32"/>
          <w:szCs w:val="32"/>
          <w:highlight w:val="none"/>
          <w:u w:val="none"/>
          <w:lang w:val="en-US" w:eastAsia="zh-CN"/>
        </w:rPr>
        <w:t>应当否决投标的</w:t>
      </w:r>
      <w:r>
        <w:rPr>
          <w:rFonts w:hint="eastAsia" w:ascii="仿宋_GB2312" w:hAnsi="仿宋_GB2312" w:eastAsia="仿宋_GB2312" w:cs="仿宋_GB2312"/>
          <w:b w:val="0"/>
          <w:bCs w:val="0"/>
          <w:color w:val="auto"/>
          <w:sz w:val="32"/>
          <w:szCs w:val="32"/>
          <w:highlight w:val="none"/>
          <w:u w:val="none"/>
          <w:lang w:val="en-US" w:eastAsia="zh-CN"/>
        </w:rPr>
        <w:t>情形</w:t>
      </w:r>
      <w:r>
        <w:rPr>
          <w:rFonts w:hint="eastAsia" w:ascii="仿宋_GB2312" w:hAnsi="仿宋_GB2312" w:cs="仿宋_GB2312"/>
          <w:b w:val="0"/>
          <w:bCs w:val="0"/>
          <w:color w:val="auto"/>
          <w:sz w:val="32"/>
          <w:szCs w:val="32"/>
          <w:highlight w:val="none"/>
          <w:u w:val="none"/>
          <w:lang w:val="en-US" w:eastAsia="zh-CN"/>
        </w:rPr>
        <w:t>除外。</w:t>
      </w:r>
      <w:r>
        <w:rPr>
          <w:rFonts w:hint="eastAsia" w:ascii="仿宋_GB2312" w:hAnsi="仿宋_GB2312" w:eastAsia="仿宋_GB2312" w:cs="仿宋_GB2312"/>
          <w:b w:val="0"/>
          <w:bCs w:val="0"/>
          <w:color w:val="auto"/>
          <w:sz w:val="32"/>
          <w:szCs w:val="32"/>
          <w:highlight w:val="none"/>
          <w:u w:val="none"/>
          <w:lang w:val="en-US" w:eastAsia="zh-CN"/>
        </w:rPr>
        <w:t>评标委员会在评标过程中发现问题的，应当及时向招标人提出处理建议；发现招标文件内容违反</w:t>
      </w:r>
      <w:r>
        <w:rPr>
          <w:rFonts w:hint="eastAsia" w:ascii="仿宋_GB2312" w:hAnsi="仿宋_GB2312" w:cs="仿宋_GB2312"/>
          <w:b w:val="0"/>
          <w:bCs w:val="0"/>
          <w:color w:val="auto"/>
          <w:sz w:val="32"/>
          <w:szCs w:val="32"/>
          <w:highlight w:val="none"/>
          <w:u w:val="none"/>
          <w:lang w:val="en-US" w:eastAsia="zh-CN"/>
        </w:rPr>
        <w:t>法律、行政法规的</w:t>
      </w:r>
      <w:r>
        <w:rPr>
          <w:rFonts w:hint="eastAsia" w:ascii="仿宋_GB2312" w:hAnsi="仿宋_GB2312" w:eastAsia="仿宋_GB2312" w:cs="仿宋_GB2312"/>
          <w:b w:val="0"/>
          <w:bCs w:val="0"/>
          <w:color w:val="auto"/>
          <w:sz w:val="32"/>
          <w:szCs w:val="32"/>
          <w:highlight w:val="none"/>
          <w:u w:val="none"/>
          <w:lang w:val="en-US" w:eastAsia="zh-CN"/>
        </w:rPr>
        <w:t>强制性规定或者招标文件存在歧义、重大缺陷导致评标无法进行时，应当停止评标并向招标人说明情况；发现投标文件中含义不明确、对同类问题表述不一致、有明显文字和计算错误、投标报价可能低于成本影响履约的，应当先请投标人作必要的澄清、说明，不得直接否决投标；有效投标不足三个的，应当对投标是否明显缺乏竞争和是否需要否决全部投标进行充分论证，并在评标报告中记载论证过程和结果；发现违法行为的，以及评标过程和结果受到非法影响或者干预的，应当及时向交通运输主管部门报告。招标人既要重视发挥评标专家的专业和经验优势，又要通过科学设置评标标准和方法，引导专家在专业技术范围内规范行使自由裁量权；根据招标项目实际需要，合理设置专家抽取专业，并保证充足的评标时间。</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楷体_GB2312" w:hAnsi="楷体_GB2312" w:eastAsia="楷体_GB2312" w:cs="楷体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（二十三）实行评标后评价制度。</w:t>
      </w:r>
      <w:r>
        <w:rPr>
          <w:rFonts w:hint="eastAsia" w:ascii="仿宋_GB2312" w:hAnsi="仿宋_GB2312" w:eastAsia="仿宋_GB2312" w:cs="仿宋_GB2312"/>
          <w:b w:val="0"/>
          <w:bCs w:val="0"/>
          <w:color w:val="auto"/>
          <w:sz w:val="32"/>
          <w:szCs w:val="32"/>
          <w:highlight w:val="none"/>
          <w:u w:val="none"/>
          <w:lang w:val="en-US" w:eastAsia="zh-CN"/>
        </w:rPr>
        <w:t>交通运输主管部门</w:t>
      </w:r>
      <w:r>
        <w:rPr>
          <w:rFonts w:hint="eastAsia" w:ascii="仿宋_GB2312" w:hAnsi="仿宋_GB2312" w:cs="仿宋_GB2312"/>
          <w:b w:val="0"/>
          <w:bCs w:val="0"/>
          <w:color w:val="auto"/>
          <w:sz w:val="32"/>
          <w:szCs w:val="32"/>
          <w:highlight w:val="none"/>
          <w:u w:val="none"/>
          <w:lang w:val="en-US" w:eastAsia="zh-CN"/>
        </w:rPr>
        <w:t>应适时开展</w:t>
      </w:r>
      <w:r>
        <w:rPr>
          <w:rFonts w:hint="eastAsia" w:ascii="仿宋_GB2312" w:hAnsi="仿宋_GB2312" w:eastAsia="仿宋_GB2312" w:cs="仿宋_GB2312"/>
          <w:b w:val="0"/>
          <w:bCs w:val="0"/>
          <w:i w:val="0"/>
          <w:iCs w:val="0"/>
          <w:caps w:val="0"/>
          <w:color w:val="auto"/>
          <w:spacing w:val="0"/>
          <w:sz w:val="32"/>
          <w:szCs w:val="32"/>
          <w:highlight w:val="none"/>
          <w:u w:val="none"/>
          <w:shd w:val="clear"/>
        </w:rPr>
        <w:t>专家评标行为标后</w:t>
      </w:r>
      <w:r>
        <w:rPr>
          <w:rFonts w:hint="eastAsia" w:ascii="仿宋_GB2312" w:hAnsi="仿宋_GB2312" w:cs="仿宋_GB2312"/>
          <w:b w:val="0"/>
          <w:bCs w:val="0"/>
          <w:i w:val="0"/>
          <w:iCs w:val="0"/>
          <w:caps w:val="0"/>
          <w:color w:val="auto"/>
          <w:spacing w:val="0"/>
          <w:sz w:val="32"/>
          <w:szCs w:val="32"/>
          <w:highlight w:val="none"/>
          <w:u w:val="none"/>
          <w:shd w:val="clear"/>
          <w:lang w:eastAsia="zh-CN"/>
        </w:rPr>
        <w:t>评价</w:t>
      </w:r>
      <w:r>
        <w:rPr>
          <w:rFonts w:hint="eastAsia" w:ascii="仿宋_GB2312" w:hAnsi="仿宋_GB2312" w:cs="仿宋_GB2312"/>
          <w:b w:val="0"/>
          <w:bCs w:val="0"/>
          <w:i w:val="0"/>
          <w:iCs w:val="0"/>
          <w:caps w:val="0"/>
          <w:color w:val="auto"/>
          <w:spacing w:val="0"/>
          <w:sz w:val="32"/>
          <w:szCs w:val="32"/>
          <w:highlight w:val="none"/>
          <w:u w:val="none"/>
          <w:shd w:val="clear"/>
          <w:lang w:val="en-US" w:eastAsia="zh-CN"/>
        </w:rPr>
        <w:t>工作，</w:t>
      </w:r>
      <w:r>
        <w:rPr>
          <w:rFonts w:hint="eastAsia" w:ascii="仿宋_GB2312" w:hAnsi="仿宋_GB2312" w:eastAsia="仿宋_GB2312" w:cs="仿宋_GB2312"/>
          <w:i w:val="0"/>
          <w:iCs w:val="0"/>
          <w:caps w:val="0"/>
          <w:color w:val="auto"/>
          <w:spacing w:val="0"/>
          <w:sz w:val="32"/>
          <w:szCs w:val="32"/>
          <w:highlight w:val="none"/>
          <w:u w:val="none"/>
          <w:shd w:val="clear"/>
        </w:rPr>
        <w:t>对专家评标行为</w:t>
      </w:r>
      <w:r>
        <w:rPr>
          <w:rFonts w:hint="eastAsia" w:ascii="仿宋_GB2312" w:hAnsi="仿宋_GB2312" w:cs="仿宋_GB2312"/>
          <w:i w:val="0"/>
          <w:iCs w:val="0"/>
          <w:caps w:val="0"/>
          <w:color w:val="auto"/>
          <w:spacing w:val="0"/>
          <w:sz w:val="32"/>
          <w:szCs w:val="32"/>
          <w:highlight w:val="none"/>
          <w:u w:val="none"/>
          <w:shd w:val="clear"/>
          <w:lang w:val="en-US" w:eastAsia="zh-CN"/>
        </w:rPr>
        <w:t>的</w:t>
      </w:r>
      <w:r>
        <w:rPr>
          <w:rFonts w:hint="eastAsia" w:ascii="仿宋_GB2312" w:hAnsi="仿宋_GB2312" w:eastAsia="仿宋_GB2312" w:cs="仿宋_GB2312"/>
          <w:i w:val="0"/>
          <w:iCs w:val="0"/>
          <w:caps w:val="0"/>
          <w:color w:val="auto"/>
          <w:spacing w:val="0"/>
          <w:sz w:val="32"/>
          <w:szCs w:val="32"/>
          <w:highlight w:val="none"/>
          <w:u w:val="none"/>
          <w:shd w:val="clear"/>
        </w:rPr>
        <w:t>公正性、合理性</w:t>
      </w:r>
      <w:r>
        <w:rPr>
          <w:rFonts w:hint="eastAsia" w:ascii="仿宋_GB2312" w:hAnsi="仿宋_GB2312" w:cs="仿宋_GB2312"/>
          <w:i w:val="0"/>
          <w:iCs w:val="0"/>
          <w:caps w:val="0"/>
          <w:color w:val="auto"/>
          <w:spacing w:val="0"/>
          <w:sz w:val="32"/>
          <w:szCs w:val="32"/>
          <w:highlight w:val="none"/>
          <w:u w:val="none"/>
          <w:shd w:val="clear"/>
          <w:lang w:eastAsia="zh-CN"/>
        </w:rPr>
        <w:t>进行</w:t>
      </w:r>
      <w:r>
        <w:rPr>
          <w:rFonts w:hint="eastAsia" w:ascii="仿宋_GB2312" w:hAnsi="仿宋_GB2312" w:cs="仿宋_GB2312"/>
          <w:i w:val="0"/>
          <w:iCs w:val="0"/>
          <w:caps w:val="0"/>
          <w:color w:val="auto"/>
          <w:spacing w:val="0"/>
          <w:sz w:val="32"/>
          <w:szCs w:val="32"/>
          <w:highlight w:val="none"/>
          <w:u w:val="none"/>
          <w:shd w:val="clear"/>
          <w:lang w:val="en-US" w:eastAsia="zh-CN"/>
        </w:rPr>
        <w:t>抽查、复核、评估</w:t>
      </w:r>
      <w:r>
        <w:rPr>
          <w:rFonts w:hint="eastAsia" w:ascii="仿宋_GB2312" w:hAnsi="仿宋_GB2312" w:cs="仿宋_GB2312"/>
          <w:b w:val="0"/>
          <w:bCs w:val="0"/>
          <w:i w:val="0"/>
          <w:iCs w:val="0"/>
          <w:caps w:val="0"/>
          <w:color w:val="auto"/>
          <w:spacing w:val="0"/>
          <w:sz w:val="32"/>
          <w:szCs w:val="32"/>
          <w:highlight w:val="none"/>
          <w:u w:val="none"/>
          <w:shd w:val="clear"/>
          <w:lang w:eastAsia="zh-CN"/>
        </w:rPr>
        <w:t>。</w:t>
      </w:r>
      <w:r>
        <w:rPr>
          <w:rFonts w:hint="eastAsia" w:ascii="仿宋_GB2312" w:hAnsi="仿宋_GB2312" w:cs="仿宋_GB2312"/>
          <w:b w:val="0"/>
          <w:bCs w:val="0"/>
          <w:color w:val="auto"/>
          <w:sz w:val="32"/>
          <w:szCs w:val="32"/>
          <w:highlight w:val="none"/>
          <w:u w:val="none"/>
          <w:lang w:val="en-US" w:eastAsia="zh-CN"/>
        </w:rPr>
        <w:t>发现</w:t>
      </w:r>
      <w:r>
        <w:rPr>
          <w:rFonts w:hint="eastAsia" w:ascii="仿宋_GB2312" w:hAnsi="仿宋_GB2312" w:eastAsia="仿宋_GB2312" w:cs="仿宋_GB2312"/>
          <w:i w:val="0"/>
          <w:iCs w:val="0"/>
          <w:caps w:val="0"/>
          <w:color w:val="auto"/>
          <w:spacing w:val="0"/>
          <w:sz w:val="32"/>
          <w:szCs w:val="32"/>
          <w:highlight w:val="none"/>
          <w:u w:val="none"/>
          <w:shd w:val="clear"/>
          <w:lang w:val="en-US" w:eastAsia="zh-CN"/>
        </w:rPr>
        <w:t>存在评标专家</w:t>
      </w:r>
      <w:r>
        <w:rPr>
          <w:rFonts w:hint="eastAsia" w:ascii="仿宋_GB2312" w:hAnsi="仿宋_GB2312" w:cs="仿宋_GB2312"/>
          <w:b w:val="0"/>
          <w:bCs w:val="0"/>
          <w:color w:val="auto"/>
          <w:sz w:val="32"/>
          <w:szCs w:val="32"/>
          <w:highlight w:val="none"/>
          <w:u w:val="none"/>
          <w:lang w:val="en-US" w:eastAsia="zh-CN"/>
        </w:rPr>
        <w:t>超范围评分，或</w:t>
      </w:r>
      <w:r>
        <w:rPr>
          <w:rFonts w:hint="eastAsia" w:ascii="仿宋_GB2312" w:hAnsi="仿宋_GB2312" w:eastAsia="仿宋_GB2312" w:cs="仿宋_GB2312"/>
          <w:b w:val="0"/>
          <w:bCs w:val="0"/>
          <w:color w:val="auto"/>
          <w:sz w:val="32"/>
          <w:szCs w:val="32"/>
          <w:highlight w:val="none"/>
          <w:u w:val="none"/>
          <w:lang w:val="en-US" w:eastAsia="zh-CN"/>
        </w:rPr>
        <w:t>同一主观评分项，对某一投标人的评分为满分</w:t>
      </w:r>
      <w:r>
        <w:rPr>
          <w:rFonts w:hint="eastAsia" w:ascii="仿宋_GB2312" w:hAnsi="仿宋_GB2312" w:cs="仿宋_GB2312"/>
          <w:b w:val="0"/>
          <w:bCs w:val="0"/>
          <w:color w:val="auto"/>
          <w:sz w:val="32"/>
          <w:szCs w:val="32"/>
          <w:highlight w:val="none"/>
          <w:u w:val="none"/>
          <w:lang w:val="en-US" w:eastAsia="zh-CN"/>
        </w:rPr>
        <w:t>或接近满分</w:t>
      </w:r>
      <w:r>
        <w:rPr>
          <w:rFonts w:hint="eastAsia" w:ascii="仿宋_GB2312" w:hAnsi="仿宋_GB2312" w:eastAsia="仿宋_GB2312" w:cs="仿宋_GB2312"/>
          <w:b w:val="0"/>
          <w:bCs w:val="0"/>
          <w:color w:val="auto"/>
          <w:sz w:val="32"/>
          <w:szCs w:val="32"/>
          <w:highlight w:val="none"/>
          <w:u w:val="none"/>
          <w:lang w:val="en-US" w:eastAsia="zh-CN"/>
        </w:rPr>
        <w:t>，对另一投标人的评分为最低分</w:t>
      </w:r>
      <w:r>
        <w:rPr>
          <w:rFonts w:hint="eastAsia" w:ascii="仿宋_GB2312" w:hAnsi="仿宋_GB2312" w:cs="仿宋_GB2312"/>
          <w:b w:val="0"/>
          <w:bCs w:val="0"/>
          <w:color w:val="auto"/>
          <w:sz w:val="32"/>
          <w:szCs w:val="32"/>
          <w:highlight w:val="none"/>
          <w:u w:val="none"/>
          <w:lang w:val="en-US" w:eastAsia="zh-CN"/>
        </w:rPr>
        <w:t>或接近</w:t>
      </w:r>
      <w:r>
        <w:rPr>
          <w:rFonts w:hint="eastAsia" w:ascii="仿宋_GB2312" w:hAnsi="仿宋_GB2312" w:eastAsia="仿宋_GB2312" w:cs="仿宋_GB2312"/>
          <w:b w:val="0"/>
          <w:bCs w:val="0"/>
          <w:color w:val="auto"/>
          <w:sz w:val="32"/>
          <w:szCs w:val="32"/>
          <w:highlight w:val="none"/>
          <w:u w:val="none"/>
          <w:lang w:val="en-US" w:eastAsia="zh-CN"/>
        </w:rPr>
        <w:t>最低分</w:t>
      </w:r>
      <w:r>
        <w:rPr>
          <w:rFonts w:hint="eastAsia" w:ascii="仿宋_GB2312" w:hAnsi="仿宋_GB2312" w:cs="仿宋_GB2312"/>
          <w:b w:val="0"/>
          <w:bCs w:val="0"/>
          <w:color w:val="auto"/>
          <w:sz w:val="32"/>
          <w:szCs w:val="32"/>
          <w:highlight w:val="none"/>
          <w:u w:val="none"/>
          <w:lang w:val="en-US" w:eastAsia="zh-CN"/>
        </w:rPr>
        <w:t>等</w:t>
      </w:r>
      <w:r>
        <w:rPr>
          <w:rFonts w:hint="eastAsia" w:ascii="仿宋_GB2312" w:hAnsi="仿宋_GB2312" w:eastAsia="仿宋_GB2312" w:cs="仿宋_GB2312"/>
          <w:i w:val="0"/>
          <w:iCs w:val="0"/>
          <w:caps w:val="0"/>
          <w:color w:val="auto"/>
          <w:spacing w:val="0"/>
          <w:sz w:val="32"/>
          <w:szCs w:val="32"/>
          <w:highlight w:val="none"/>
          <w:u w:val="none"/>
          <w:shd w:val="clear"/>
        </w:rPr>
        <w:t>异常</w:t>
      </w:r>
      <w:r>
        <w:rPr>
          <w:rFonts w:hint="eastAsia" w:ascii="仿宋_GB2312" w:hAnsi="仿宋_GB2312" w:cs="仿宋_GB2312"/>
          <w:i w:val="0"/>
          <w:iCs w:val="0"/>
          <w:caps w:val="0"/>
          <w:color w:val="auto"/>
          <w:spacing w:val="0"/>
          <w:sz w:val="32"/>
          <w:szCs w:val="32"/>
          <w:highlight w:val="none"/>
          <w:u w:val="none"/>
          <w:shd w:val="clear"/>
          <w:lang w:eastAsia="zh-CN"/>
        </w:rPr>
        <w:t>情形</w:t>
      </w:r>
      <w:r>
        <w:rPr>
          <w:rFonts w:hint="eastAsia" w:ascii="仿宋_GB2312" w:hAnsi="仿宋_GB2312" w:cs="仿宋_GB2312"/>
          <w:b w:val="0"/>
          <w:bCs w:val="0"/>
          <w:color w:val="auto"/>
          <w:sz w:val="32"/>
          <w:szCs w:val="32"/>
          <w:highlight w:val="none"/>
          <w:u w:val="none"/>
          <w:lang w:val="en-US" w:eastAsia="zh-CN"/>
        </w:rPr>
        <w:t>的，交通运输主管部门可以约谈或书面函询有关评标专家。评标专家不能说明合理理由、具有明显违纪违法违规线索的，可以按规定将线索移送有关部门。</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（二十四）强化评标场所管理。</w:t>
      </w:r>
      <w:r>
        <w:rPr>
          <w:rFonts w:hint="eastAsia" w:ascii="仿宋_GB2312" w:hAnsi="仿宋_GB2312" w:eastAsia="仿宋_GB2312" w:cs="仿宋_GB2312"/>
          <w:b w:val="0"/>
          <w:bCs w:val="0"/>
          <w:color w:val="auto"/>
          <w:sz w:val="32"/>
          <w:szCs w:val="32"/>
          <w:highlight w:val="none"/>
          <w:u w:val="none"/>
          <w:lang w:val="en-US" w:eastAsia="zh-CN"/>
        </w:rPr>
        <w:t>评标场所应当封闭运行，严禁评标期间评标委员会成员与外界的一切非正常接触和联系。探索实施招标人代表与评标专家不同评标室进行评标。评标过程应当录音录像并存档备查，评标人员的语言、行为、活动轨迹全过程应当可跟踪、可回溯。公共资源交易中心可以对评标委员会的评标工作实施</w:t>
      </w:r>
      <w:r>
        <w:rPr>
          <w:rFonts w:hint="eastAsia" w:ascii="仿宋_GB2312" w:hAnsi="仿宋_GB2312" w:cs="仿宋_GB2312"/>
          <w:b w:val="0"/>
          <w:bCs w:val="0"/>
          <w:color w:val="auto"/>
          <w:sz w:val="32"/>
          <w:szCs w:val="32"/>
          <w:highlight w:val="none"/>
          <w:u w:val="none"/>
          <w:lang w:val="en-US" w:eastAsia="zh-CN"/>
        </w:rPr>
        <w:t>见证</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cs="仿宋_GB2312"/>
          <w:b w:val="0"/>
          <w:bCs w:val="0"/>
          <w:color w:val="auto"/>
          <w:sz w:val="32"/>
          <w:szCs w:val="32"/>
          <w:highlight w:val="none"/>
          <w:u w:val="none"/>
          <w:lang w:val="en-US" w:eastAsia="zh-CN"/>
        </w:rPr>
        <w:t>维护正常的评标秩序，</w:t>
      </w:r>
      <w:r>
        <w:rPr>
          <w:rFonts w:hint="eastAsia" w:ascii="仿宋_GB2312" w:hAnsi="仿宋_GB2312" w:eastAsia="仿宋_GB2312" w:cs="仿宋_GB2312"/>
          <w:b w:val="0"/>
          <w:bCs w:val="0"/>
          <w:color w:val="auto"/>
          <w:sz w:val="32"/>
          <w:szCs w:val="32"/>
          <w:highlight w:val="none"/>
          <w:u w:val="none"/>
          <w:lang w:val="en-US" w:eastAsia="zh-CN"/>
        </w:rPr>
        <w:t>但不得影响或干预评标委员会的正常评标工作。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黑体" w:hAnsi="黑体" w:eastAsia="黑体" w:cs="黑体"/>
          <w:b w:val="0"/>
          <w:bCs w:val="0"/>
          <w:i w:val="0"/>
          <w:iCs w:val="0"/>
          <w:caps w:val="0"/>
          <w:color w:val="auto"/>
          <w:spacing w:val="0"/>
          <w:kern w:val="0"/>
          <w:sz w:val="32"/>
          <w:szCs w:val="32"/>
          <w:highlight w:val="none"/>
          <w:u w:val="none"/>
          <w:shd w:val="clear" w:fill="FFFFFF"/>
          <w:lang w:val="en-US" w:eastAsia="zh-CN" w:bidi="ar"/>
        </w:rPr>
      </w:pPr>
      <w:r>
        <w:rPr>
          <w:rFonts w:hint="eastAsia" w:ascii="黑体" w:hAnsi="黑体" w:eastAsia="黑体" w:cs="黑体"/>
          <w:b w:val="0"/>
          <w:bCs w:val="0"/>
          <w:i w:val="0"/>
          <w:iCs w:val="0"/>
          <w:caps w:val="0"/>
          <w:color w:val="auto"/>
          <w:spacing w:val="0"/>
          <w:kern w:val="0"/>
          <w:sz w:val="32"/>
          <w:szCs w:val="32"/>
          <w:highlight w:val="none"/>
          <w:u w:val="none"/>
          <w:shd w:val="clear" w:fill="FFFFFF"/>
          <w:lang w:val="en-US" w:eastAsia="zh-CN" w:bidi="ar"/>
        </w:rPr>
        <w:t>五、严格履行监督管理职责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（二十五）健全监管机制</w:t>
      </w:r>
      <w:r>
        <w:rPr>
          <w:rFonts w:hint="eastAsia" w:ascii="仿宋_GB2312" w:hAnsi="仿宋_GB2312" w:eastAsia="仿宋_GB2312" w:cs="仿宋_GB2312"/>
          <w:b w:val="0"/>
          <w:bCs w:val="0"/>
          <w:color w:val="auto"/>
          <w:sz w:val="32"/>
          <w:szCs w:val="32"/>
          <w:highlight w:val="none"/>
          <w:u w:val="none"/>
          <w:lang w:val="en-US" w:eastAsia="zh-CN"/>
        </w:rPr>
        <w:t>。各级交通运输主管部门要按照职责分工，畅通投诉渠道，依法处理招标投标投诉。积极适应招标投标全流程电子化新形势，加快推进“互联网＋监管”，依托</w:t>
      </w:r>
      <w:r>
        <w:rPr>
          <w:rFonts w:hint="eastAsia" w:ascii="仿宋_GB2312" w:hAnsi="仿宋_GB2312" w:cs="仿宋_GB2312"/>
          <w:b w:val="0"/>
          <w:bCs w:val="0"/>
          <w:color w:val="auto"/>
          <w:sz w:val="32"/>
          <w:szCs w:val="32"/>
          <w:highlight w:val="none"/>
          <w:u w:val="none"/>
          <w:lang w:val="en-US" w:eastAsia="zh-CN"/>
        </w:rPr>
        <w:t>信息化手段</w:t>
      </w:r>
      <w:r>
        <w:rPr>
          <w:rFonts w:hint="eastAsia" w:ascii="仿宋_GB2312" w:hAnsi="仿宋_GB2312" w:eastAsia="仿宋_GB2312" w:cs="仿宋_GB2312"/>
          <w:b w:val="0"/>
          <w:bCs w:val="0"/>
          <w:color w:val="auto"/>
          <w:sz w:val="32"/>
          <w:szCs w:val="32"/>
          <w:highlight w:val="none"/>
          <w:u w:val="none"/>
          <w:lang w:val="en-US" w:eastAsia="zh-CN"/>
        </w:rPr>
        <w:t>履行监管职责；不断探索完善智慧监管</w:t>
      </w:r>
      <w:r>
        <w:rPr>
          <w:rFonts w:hint="eastAsia" w:ascii="仿宋_GB2312" w:hAnsi="仿宋_GB2312" w:cs="仿宋_GB2312"/>
          <w:b w:val="0"/>
          <w:bCs w:val="0"/>
          <w:color w:val="auto"/>
          <w:sz w:val="32"/>
          <w:szCs w:val="32"/>
          <w:highlight w:val="none"/>
          <w:u w:val="none"/>
          <w:lang w:val="en-US" w:eastAsia="zh-CN"/>
        </w:rPr>
        <w:t>措施</w:t>
      </w:r>
      <w:r>
        <w:rPr>
          <w:rFonts w:hint="eastAsia" w:ascii="仿宋_GB2312" w:hAnsi="仿宋_GB2312" w:eastAsia="仿宋_GB2312" w:cs="仿宋_GB2312"/>
          <w:b w:val="0"/>
          <w:bCs w:val="0"/>
          <w:color w:val="auto"/>
          <w:sz w:val="32"/>
          <w:szCs w:val="32"/>
          <w:highlight w:val="none"/>
          <w:u w:val="none"/>
          <w:lang w:val="en-US" w:eastAsia="zh-CN"/>
        </w:rPr>
        <w:t>，及时预警、发现和查证违法行为。健全交通运输主管部门与公共资源交易监管部门协同监管和信息共享机制，监管执法过程中涉及其他部门职责的，及时移交有关部门处理或联合处理，着力解决多头处理、职责交叉等问题，提高执法水平和效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（二十六）加大监管力度。</w:t>
      </w:r>
      <w:r>
        <w:rPr>
          <w:rFonts w:hint="eastAsia" w:ascii="仿宋_GB2312" w:hAnsi="仿宋_GB2312" w:eastAsia="仿宋_GB2312" w:cs="仿宋_GB2312"/>
          <w:b w:val="0"/>
          <w:bCs w:val="0"/>
          <w:color w:val="auto"/>
          <w:sz w:val="32"/>
          <w:szCs w:val="32"/>
          <w:highlight w:val="none"/>
          <w:u w:val="none"/>
          <w:lang w:val="en-US" w:eastAsia="zh-CN"/>
        </w:rPr>
        <w:t>各级交通运输主管部门应当进一步深化“放管服”改革，全面推行“双随机</w:t>
      </w:r>
      <w:r>
        <w:rPr>
          <w:rFonts w:hint="eastAsia" w:ascii="仿宋_GB2312" w:hAnsi="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color w:val="auto"/>
          <w:sz w:val="32"/>
          <w:szCs w:val="32"/>
          <w:highlight w:val="none"/>
          <w:u w:val="none"/>
          <w:lang w:val="en-US" w:eastAsia="zh-CN"/>
        </w:rPr>
        <w:t>一公开”监管，提升监管主动性和覆盖面。坚决克服监管执法中的地方保护、行业</w:t>
      </w:r>
      <w:bookmarkStart w:id="0" w:name="_GoBack"/>
      <w:bookmarkEnd w:id="0"/>
      <w:r>
        <w:rPr>
          <w:rFonts w:hint="eastAsia" w:ascii="仿宋_GB2312" w:hAnsi="仿宋_GB2312" w:eastAsia="仿宋_GB2312" w:cs="仿宋_GB2312"/>
          <w:b w:val="0"/>
          <w:bCs w:val="0"/>
          <w:color w:val="auto"/>
          <w:sz w:val="32"/>
          <w:szCs w:val="32"/>
          <w:highlight w:val="none"/>
          <w:u w:val="none"/>
          <w:lang w:val="en-US" w:eastAsia="zh-CN"/>
        </w:rPr>
        <w:t>保护，以零容忍态度打击招标投标违法行为，对影响恶劣的案件依法从严从重处罚并通报曝光。招标人发生违法行为的，依法严肃追究负有责任的主管人员和直接责任人员的法律责任，不得以他人插手干预招标投标活动为由减轻或免除责任。与公安机关建立有效的协调联动机制，加大对围标串标等违法犯罪行为的打击力度。加强与纪检监察机关、审计机关协作配合，按照规定做好招标投标领域违规违纪违法问题线索移交。</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（二十七）加强信用管理。</w:t>
      </w:r>
      <w:r>
        <w:rPr>
          <w:rFonts w:hint="eastAsia" w:ascii="仿宋_GB2312" w:hAnsi="仿宋_GB2312" w:eastAsia="仿宋_GB2312" w:cs="仿宋_GB2312"/>
          <w:b w:val="0"/>
          <w:bCs w:val="0"/>
          <w:color w:val="auto"/>
          <w:sz w:val="32"/>
          <w:szCs w:val="32"/>
          <w:highlight w:val="none"/>
          <w:u w:val="none"/>
          <w:lang w:val="en-US" w:eastAsia="zh-CN"/>
        </w:rPr>
        <w:t>各级交通运输主管部门应加强招标投标领域信用体系建设，运用信用管理手段开展招标投标活动监管。对于检查发现的违法违规行为，应当</w:t>
      </w:r>
      <w:r>
        <w:rPr>
          <w:rFonts w:hint="eastAsia" w:ascii="仿宋_GB2312" w:hAnsi="仿宋_GB2312" w:cs="仿宋_GB2312"/>
          <w:b w:val="0"/>
          <w:bCs w:val="0"/>
          <w:color w:val="auto"/>
          <w:sz w:val="32"/>
          <w:szCs w:val="32"/>
          <w:highlight w:val="none"/>
          <w:u w:val="none"/>
          <w:lang w:val="en-US" w:eastAsia="zh-CN"/>
        </w:rPr>
        <w:t>按</w:t>
      </w:r>
      <w:r>
        <w:rPr>
          <w:rFonts w:hint="eastAsia" w:ascii="仿宋_GB2312" w:hAnsi="仿宋_GB2312" w:eastAsia="仿宋_GB2312" w:cs="仿宋_GB2312"/>
          <w:b w:val="0"/>
          <w:bCs w:val="0"/>
          <w:color w:val="auto"/>
          <w:sz w:val="32"/>
          <w:szCs w:val="32"/>
          <w:highlight w:val="none"/>
          <w:u w:val="none"/>
          <w:lang w:val="en-US" w:eastAsia="zh-CN"/>
        </w:rPr>
        <w:t>规定将有关市场主体列入黑名单。进一步加强信用奖惩力度，在招标投标活动中，充分应用市场主体信用评价结果，在</w:t>
      </w:r>
      <w:r>
        <w:rPr>
          <w:rFonts w:hint="eastAsia" w:ascii="仿宋_GB2312" w:hAnsi="仿宋_GB2312" w:cs="仿宋_GB2312"/>
          <w:b w:val="0"/>
          <w:bCs w:val="0"/>
          <w:color w:val="auto"/>
          <w:sz w:val="32"/>
          <w:szCs w:val="32"/>
          <w:highlight w:val="none"/>
          <w:u w:val="none"/>
          <w:lang w:val="en-US" w:eastAsia="zh-CN"/>
        </w:rPr>
        <w:t>可</w:t>
      </w:r>
      <w:r>
        <w:rPr>
          <w:rFonts w:hint="eastAsia" w:ascii="仿宋_GB2312" w:hAnsi="仿宋_GB2312" w:eastAsia="仿宋_GB2312" w:cs="仿宋_GB2312"/>
          <w:b w:val="0"/>
          <w:bCs w:val="0"/>
          <w:color w:val="auto"/>
          <w:sz w:val="32"/>
          <w:szCs w:val="32"/>
          <w:highlight w:val="none"/>
          <w:u w:val="none"/>
          <w:lang w:val="en-US" w:eastAsia="zh-CN"/>
        </w:rPr>
        <w:t>投标</w:t>
      </w:r>
      <w:r>
        <w:rPr>
          <w:rFonts w:hint="eastAsia" w:ascii="仿宋_GB2312" w:hAnsi="仿宋_GB2312" w:cs="仿宋_GB2312"/>
          <w:b w:val="0"/>
          <w:bCs w:val="0"/>
          <w:color w:val="auto"/>
          <w:sz w:val="32"/>
          <w:szCs w:val="32"/>
          <w:highlight w:val="none"/>
          <w:u w:val="none"/>
          <w:lang w:val="en-US" w:eastAsia="zh-CN"/>
        </w:rPr>
        <w:t>段</w:t>
      </w:r>
      <w:r>
        <w:rPr>
          <w:rFonts w:hint="eastAsia" w:ascii="仿宋_GB2312" w:hAnsi="仿宋_GB2312" w:eastAsia="仿宋_GB2312" w:cs="仿宋_GB2312"/>
          <w:b w:val="0"/>
          <w:bCs w:val="0"/>
          <w:color w:val="auto"/>
          <w:sz w:val="32"/>
          <w:szCs w:val="32"/>
          <w:highlight w:val="none"/>
          <w:u w:val="none"/>
          <w:lang w:val="en-US" w:eastAsia="zh-CN"/>
        </w:rPr>
        <w:t>数量、保证金</w:t>
      </w:r>
      <w:r>
        <w:rPr>
          <w:rFonts w:hint="eastAsia" w:ascii="仿宋_GB2312" w:hAnsi="仿宋_GB2312" w:cs="仿宋_GB2312"/>
          <w:b w:val="0"/>
          <w:bCs w:val="0"/>
          <w:color w:val="auto"/>
          <w:sz w:val="32"/>
          <w:szCs w:val="32"/>
          <w:highlight w:val="none"/>
          <w:u w:val="none"/>
          <w:lang w:val="en-US" w:eastAsia="zh-CN"/>
        </w:rPr>
        <w:t>数额</w:t>
      </w:r>
      <w:r>
        <w:rPr>
          <w:rFonts w:hint="eastAsia" w:ascii="仿宋_GB2312" w:hAnsi="仿宋_GB2312" w:eastAsia="仿宋_GB2312" w:cs="仿宋_GB2312"/>
          <w:b w:val="0"/>
          <w:bCs w:val="0"/>
          <w:color w:val="auto"/>
          <w:sz w:val="32"/>
          <w:szCs w:val="32"/>
          <w:highlight w:val="none"/>
          <w:u w:val="none"/>
          <w:lang w:val="en-US" w:eastAsia="zh-CN"/>
        </w:rPr>
        <w:t>方面</w:t>
      </w:r>
      <w:r>
        <w:rPr>
          <w:rFonts w:hint="eastAsia" w:ascii="仿宋_GB2312" w:hAnsi="仿宋_GB2312" w:cs="仿宋_GB2312"/>
          <w:b w:val="0"/>
          <w:bCs w:val="0"/>
          <w:color w:val="auto"/>
          <w:sz w:val="32"/>
          <w:szCs w:val="32"/>
          <w:highlight w:val="none"/>
          <w:u w:val="none"/>
          <w:lang w:val="en-US" w:eastAsia="zh-CN"/>
        </w:rPr>
        <w:t>适度</w:t>
      </w:r>
      <w:r>
        <w:rPr>
          <w:rFonts w:hint="eastAsia" w:ascii="仿宋_GB2312" w:hAnsi="仿宋_GB2312" w:eastAsia="仿宋_GB2312" w:cs="仿宋_GB2312"/>
          <w:b w:val="0"/>
          <w:bCs w:val="0"/>
          <w:color w:val="auto"/>
          <w:sz w:val="32"/>
          <w:szCs w:val="32"/>
          <w:highlight w:val="none"/>
          <w:u w:val="none"/>
          <w:lang w:val="en-US" w:eastAsia="zh-CN"/>
        </w:rPr>
        <w:t>设置优惠政策，推进奖优罚劣。</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黑体" w:hAnsi="黑体" w:eastAsia="黑体" w:cs="黑体"/>
          <w:b w:val="0"/>
          <w:bCs w:val="0"/>
          <w:i w:val="0"/>
          <w:iCs w:val="0"/>
          <w:caps w:val="0"/>
          <w:color w:val="auto"/>
          <w:spacing w:val="0"/>
          <w:kern w:val="0"/>
          <w:sz w:val="32"/>
          <w:szCs w:val="32"/>
          <w:highlight w:val="none"/>
          <w:u w:val="none"/>
          <w:shd w:val="clear" w:fill="FFFFFF"/>
          <w:lang w:val="en-US" w:eastAsia="zh-CN" w:bidi="ar"/>
        </w:rPr>
      </w:pPr>
      <w:r>
        <w:rPr>
          <w:rFonts w:hint="eastAsia" w:ascii="黑体" w:hAnsi="黑体" w:eastAsia="黑体" w:cs="黑体"/>
          <w:b w:val="0"/>
          <w:bCs w:val="0"/>
          <w:i w:val="0"/>
          <w:iCs w:val="0"/>
          <w:caps w:val="0"/>
          <w:color w:val="auto"/>
          <w:spacing w:val="0"/>
          <w:kern w:val="0"/>
          <w:sz w:val="32"/>
          <w:szCs w:val="32"/>
          <w:highlight w:val="none"/>
          <w:u w:val="none"/>
          <w:shd w:val="clear" w:fill="FFFFFF"/>
          <w:lang w:val="en-US" w:eastAsia="zh-CN" w:bidi="ar"/>
        </w:rPr>
        <w:t>六、防范公职人员廉政风险</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（二十八）严禁领导干部插手干预招标投标。</w:t>
      </w:r>
      <w:r>
        <w:rPr>
          <w:rFonts w:hint="eastAsia" w:ascii="仿宋_GB2312" w:hAnsi="仿宋_GB2312" w:eastAsia="仿宋_GB2312" w:cs="仿宋_GB2312"/>
          <w:b w:val="0"/>
          <w:bCs w:val="0"/>
          <w:color w:val="auto"/>
          <w:sz w:val="32"/>
          <w:szCs w:val="32"/>
          <w:highlight w:val="none"/>
          <w:u w:val="none"/>
          <w:lang w:val="en-US" w:eastAsia="zh-CN"/>
        </w:rPr>
        <w:t>按照</w:t>
      </w:r>
      <w:r>
        <w:rPr>
          <w:rFonts w:hint="eastAsia" w:ascii="仿宋_GB2312" w:hAnsi="仿宋_GB2312" w:eastAsia="仿宋_GB2312" w:cs="仿宋_GB2312"/>
          <w:i w:val="0"/>
          <w:iCs w:val="0"/>
          <w:caps w:val="0"/>
          <w:color w:val="auto"/>
          <w:spacing w:val="0"/>
          <w:sz w:val="32"/>
          <w:szCs w:val="32"/>
          <w:highlight w:val="none"/>
          <w:u w:val="none"/>
          <w:shd w:val="clear"/>
        </w:rPr>
        <w:t>《湖北省领导干部插手干预重大事项记录、报告和责任追究办法（试行）》</w:t>
      </w:r>
      <w:r>
        <w:rPr>
          <w:rFonts w:hint="eastAsia" w:ascii="仿宋_GB2312" w:hAnsi="仿宋_GB2312" w:eastAsia="仿宋_GB2312" w:cs="仿宋_GB2312"/>
          <w:i w:val="0"/>
          <w:iCs w:val="0"/>
          <w:caps w:val="0"/>
          <w:color w:val="auto"/>
          <w:spacing w:val="0"/>
          <w:sz w:val="32"/>
          <w:szCs w:val="32"/>
          <w:highlight w:val="none"/>
          <w:u w:val="none"/>
          <w:shd w:val="clear"/>
          <w:lang w:val="en-US" w:eastAsia="zh-CN"/>
        </w:rPr>
        <w:t>规定</w:t>
      </w:r>
      <w:r>
        <w:rPr>
          <w:rFonts w:hint="eastAsia" w:ascii="仿宋_GB2312" w:hAnsi="仿宋_GB2312" w:eastAsia="仿宋_GB2312" w:cs="仿宋_GB2312"/>
          <w:i w:val="0"/>
          <w:iCs w:val="0"/>
          <w:caps w:val="0"/>
          <w:color w:val="auto"/>
          <w:spacing w:val="0"/>
          <w:sz w:val="32"/>
          <w:szCs w:val="32"/>
          <w:highlight w:val="none"/>
          <w:u w:val="none"/>
          <w:shd w:val="clear"/>
          <w:lang w:eastAsia="zh-CN"/>
        </w:rPr>
        <w:t>，</w:t>
      </w:r>
      <w:r>
        <w:rPr>
          <w:rFonts w:hint="eastAsia" w:ascii="仿宋_GB2312" w:hAnsi="仿宋_GB2312" w:eastAsia="仿宋_GB2312" w:cs="仿宋_GB2312"/>
          <w:b w:val="0"/>
          <w:bCs w:val="0"/>
          <w:color w:val="auto"/>
          <w:sz w:val="32"/>
          <w:szCs w:val="32"/>
          <w:highlight w:val="none"/>
          <w:u w:val="none"/>
          <w:lang w:val="en-US" w:eastAsia="zh-CN"/>
        </w:rPr>
        <w:t>严格执行领导干部插手干预招标投标记录、报告制度。各级党员干部和公职人员按照“谁发现、谁记录报告”原则，发现领导干部插手干预招标投标事项的行为，要及时、全面、客观记录、报告。领导干部插手干预招标投标造成严重后果或影响恶劣的，依照《中国共产党纪律处分条例》《中华人民共和国公职人员政务处分法》等规定给予党纪政务处分；构成犯罪的，依法追究刑事责任。领导干部插手干预招标投标</w:t>
      </w:r>
      <w:r>
        <w:rPr>
          <w:rFonts w:hint="eastAsia" w:ascii="仿宋_GB2312" w:hAnsi="仿宋_GB2312" w:cs="仿宋_GB2312"/>
          <w:b w:val="0"/>
          <w:bCs w:val="0"/>
          <w:color w:val="auto"/>
          <w:sz w:val="32"/>
          <w:szCs w:val="32"/>
          <w:highlight w:val="none"/>
          <w:u w:val="none"/>
          <w:lang w:val="en-US" w:eastAsia="zh-CN"/>
        </w:rPr>
        <w:t>的</w:t>
      </w:r>
      <w:r>
        <w:rPr>
          <w:rFonts w:hint="eastAsia" w:ascii="仿宋_GB2312" w:hAnsi="仿宋_GB2312" w:eastAsia="仿宋_GB2312" w:cs="仿宋_GB2312"/>
          <w:b w:val="0"/>
          <w:bCs w:val="0"/>
          <w:i w:val="0"/>
          <w:iCs w:val="0"/>
          <w:caps w:val="0"/>
          <w:color w:val="auto"/>
          <w:spacing w:val="0"/>
          <w:kern w:val="0"/>
          <w:sz w:val="32"/>
          <w:szCs w:val="32"/>
          <w:highlight w:val="none"/>
          <w:u w:val="none"/>
          <w:shd w:val="clear"/>
          <w:lang w:val="en-US" w:eastAsia="zh-CN" w:bidi="ar"/>
        </w:rPr>
        <w:t>典型表现形式</w:t>
      </w:r>
      <w:r>
        <w:rPr>
          <w:rFonts w:hint="eastAsia" w:ascii="仿宋_GB2312" w:hAnsi="仿宋_GB2312" w:cs="仿宋_GB2312"/>
          <w:b w:val="0"/>
          <w:bCs w:val="0"/>
          <w:color w:val="auto"/>
          <w:sz w:val="32"/>
          <w:szCs w:val="32"/>
          <w:highlight w:val="none"/>
          <w:u w:val="none"/>
          <w:lang w:val="en-US" w:eastAsia="zh-CN"/>
        </w:rPr>
        <w:t>详见附件。</w:t>
      </w:r>
    </w:p>
    <w:p>
      <w:pPr>
        <w:pStyle w:val="11"/>
        <w:widowControl/>
        <w:pBdr>
          <w:top w:val="none" w:color="auto" w:sz="0" w:space="0"/>
          <w:left w:val="none" w:color="auto" w:sz="0" w:space="0"/>
          <w:bottom w:val="none" w:color="auto" w:sz="0" w:space="0"/>
          <w:right w:val="none" w:color="auto" w:sz="0" w:space="0"/>
        </w:pBdr>
        <w:spacing w:beforeAutospacing="0" w:afterAutospacing="0" w:line="560" w:lineRule="exact"/>
        <w:ind w:firstLine="632" w:firstLineChars="200"/>
        <w:rPr>
          <w:rFonts w:hint="eastAsia" w:ascii="仿宋_GB2312" w:hAnsi="仿宋_GB2312" w:eastAsia="仿宋_GB2312" w:cs="仿宋_GB2312"/>
          <w:b w:val="0"/>
          <w:bCs w:val="0"/>
          <w:color w:val="auto"/>
          <w:sz w:val="32"/>
          <w:szCs w:val="32"/>
          <w:highlight w:val="none"/>
          <w:u w:val="none"/>
          <w:lang w:val="en-US" w:eastAsia="zh-CN"/>
        </w:rPr>
      </w:pPr>
      <w:r>
        <w:rPr>
          <w:rFonts w:hint="eastAsia" w:ascii="楷体_GB2312" w:hAnsi="楷体_GB2312" w:eastAsia="楷体_GB2312" w:cs="楷体_GB2312"/>
          <w:b w:val="0"/>
          <w:bCs w:val="0"/>
          <w:color w:val="auto"/>
          <w:sz w:val="32"/>
          <w:szCs w:val="32"/>
          <w:highlight w:val="none"/>
          <w:u w:val="none"/>
          <w:lang w:val="en-US" w:eastAsia="zh-CN"/>
        </w:rPr>
        <w:t>（二十九）加强行政监督部门公职人员的监督约束。</w:t>
      </w:r>
      <w:r>
        <w:rPr>
          <w:rFonts w:hint="eastAsia" w:ascii="仿宋_GB2312" w:hAnsi="仿宋_GB2312" w:eastAsia="仿宋_GB2312" w:cs="仿宋_GB2312"/>
          <w:color w:val="auto"/>
          <w:kern w:val="0"/>
          <w:sz w:val="32"/>
          <w:szCs w:val="32"/>
          <w:highlight w:val="none"/>
          <w:u w:val="none"/>
          <w:lang w:val="en-US" w:eastAsia="zh-CN" w:bidi="ar"/>
        </w:rPr>
        <w:t>深入实施《政府信息公开条例》，在科学确权的基础上，按规定公开“权力清单”，强化监督制约</w:t>
      </w:r>
      <w:r>
        <w:rPr>
          <w:rFonts w:hint="eastAsia" w:ascii="仿宋_GB2312" w:hAnsi="仿宋_GB2312" w:cs="仿宋_GB2312"/>
          <w:color w:val="auto"/>
          <w:kern w:val="0"/>
          <w:sz w:val="32"/>
          <w:szCs w:val="32"/>
          <w:highlight w:val="none"/>
          <w:u w:val="none"/>
          <w:lang w:val="en-US" w:eastAsia="zh-CN" w:bidi="ar"/>
        </w:rPr>
        <w:t>。</w:t>
      </w:r>
      <w:r>
        <w:rPr>
          <w:rFonts w:hint="eastAsia" w:ascii="仿宋_GB2312" w:hAnsi="仿宋_GB2312" w:eastAsia="仿宋_GB2312" w:cs="仿宋_GB2312"/>
          <w:b w:val="0"/>
          <w:bCs w:val="0"/>
          <w:color w:val="auto"/>
          <w:sz w:val="32"/>
          <w:szCs w:val="32"/>
          <w:highlight w:val="none"/>
          <w:u w:val="none"/>
          <w:lang w:val="en-US" w:eastAsia="zh-CN"/>
        </w:rPr>
        <w:t>健全行政部门内部控制机制，切实守住廉洁和安全底线。严禁公职人员以规范和监管之名</w:t>
      </w:r>
      <w:r>
        <w:rPr>
          <w:rFonts w:hint="eastAsia" w:ascii="仿宋_GB2312" w:hAnsi="仿宋_GB2312" w:eastAsia="仿宋_GB2312" w:cs="仿宋_GB2312"/>
          <w:b w:val="0"/>
          <w:bCs w:val="0"/>
          <w:i w:val="0"/>
          <w:iCs w:val="0"/>
          <w:caps w:val="0"/>
          <w:color w:val="auto"/>
          <w:spacing w:val="0"/>
          <w:sz w:val="32"/>
          <w:szCs w:val="32"/>
          <w:highlight w:val="none"/>
          <w:u w:val="none"/>
          <w:shd w:val="clear"/>
        </w:rPr>
        <w:t>滥用行政权力、超越权限、违反程序执法</w:t>
      </w:r>
      <w:r>
        <w:rPr>
          <w:rFonts w:hint="eastAsia" w:ascii="仿宋_GB2312" w:hAnsi="仿宋_GB2312" w:cs="仿宋_GB2312"/>
          <w:b w:val="0"/>
          <w:bCs w:val="0"/>
          <w:i w:val="0"/>
          <w:iCs w:val="0"/>
          <w:caps w:val="0"/>
          <w:color w:val="auto"/>
          <w:spacing w:val="0"/>
          <w:sz w:val="32"/>
          <w:szCs w:val="32"/>
          <w:highlight w:val="none"/>
          <w:u w:val="none"/>
          <w:shd w:val="clear"/>
          <w:lang w:eastAsia="zh-CN"/>
        </w:rPr>
        <w:t>；</w:t>
      </w:r>
      <w:r>
        <w:rPr>
          <w:rFonts w:hint="eastAsia" w:ascii="仿宋_GB2312" w:hAnsi="仿宋_GB2312" w:eastAsia="仿宋_GB2312" w:cs="仿宋_GB2312"/>
          <w:b w:val="0"/>
          <w:bCs w:val="0"/>
          <w:color w:val="auto"/>
          <w:sz w:val="32"/>
          <w:szCs w:val="32"/>
          <w:highlight w:val="none"/>
          <w:u w:val="none"/>
          <w:lang w:val="en-US" w:eastAsia="zh-CN"/>
        </w:rPr>
        <w:t>严禁吃拿卡要、谋取私利、违规审批、插手干预</w:t>
      </w:r>
      <w:r>
        <w:rPr>
          <w:rFonts w:hint="eastAsia" w:ascii="仿宋_GB2312" w:hAnsi="仿宋_GB2312" w:cs="仿宋_GB2312"/>
          <w:b w:val="0"/>
          <w:bCs w:val="0"/>
          <w:color w:val="auto"/>
          <w:sz w:val="32"/>
          <w:szCs w:val="32"/>
          <w:highlight w:val="none"/>
          <w:u w:val="none"/>
          <w:lang w:val="en-US" w:eastAsia="zh-CN"/>
        </w:rPr>
        <w:t>；</w:t>
      </w:r>
      <w:r>
        <w:rPr>
          <w:rFonts w:hint="eastAsia" w:ascii="仿宋_GB2312" w:hAnsi="仿宋_GB2312" w:eastAsia="仿宋_GB2312" w:cs="仿宋_GB2312"/>
          <w:b w:val="0"/>
          <w:bCs w:val="0"/>
          <w:i w:val="0"/>
          <w:iCs w:val="0"/>
          <w:caps w:val="0"/>
          <w:color w:val="auto"/>
          <w:spacing w:val="0"/>
          <w:sz w:val="32"/>
          <w:szCs w:val="32"/>
          <w:highlight w:val="none"/>
          <w:u w:val="none"/>
          <w:shd w:val="clear"/>
        </w:rPr>
        <w:t>严禁包庇纵容各类欺行霸市、破坏营商环境、“村霸”“沙霸”等侵害各类市场主体合法权益的行为</w:t>
      </w:r>
      <w:r>
        <w:rPr>
          <w:rFonts w:hint="eastAsia" w:ascii="仿宋_GB2312" w:hAnsi="仿宋_GB2312" w:cs="仿宋_GB2312"/>
          <w:b w:val="0"/>
          <w:bCs w:val="0"/>
          <w:i w:val="0"/>
          <w:iCs w:val="0"/>
          <w:caps w:val="0"/>
          <w:color w:val="auto"/>
          <w:spacing w:val="0"/>
          <w:sz w:val="32"/>
          <w:szCs w:val="32"/>
          <w:highlight w:val="none"/>
          <w:u w:val="none"/>
          <w:shd w:val="clear"/>
          <w:lang w:eastAsia="zh-CN"/>
        </w:rPr>
        <w:t>。</w:t>
      </w:r>
    </w:p>
    <w:p>
      <w:pPr>
        <w:pStyle w:val="11"/>
        <w:widowControl/>
        <w:pBdr>
          <w:top w:val="none" w:color="auto" w:sz="0" w:space="0"/>
          <w:left w:val="none" w:color="auto" w:sz="0" w:space="0"/>
          <w:bottom w:val="none" w:color="auto" w:sz="0" w:space="0"/>
          <w:right w:val="none" w:color="auto" w:sz="0" w:space="0"/>
        </w:pBdr>
        <w:spacing w:beforeAutospacing="0" w:afterAutospacing="0" w:line="560" w:lineRule="exact"/>
        <w:ind w:firstLine="632" w:firstLineChars="200"/>
        <w:jc w:val="left"/>
        <w:rPr>
          <w:rFonts w:hint="eastAsia" w:ascii="仿宋_GB2312" w:hAnsi="仿宋_GB2312" w:cs="仿宋_GB2312"/>
          <w:color w:val="auto"/>
          <w:sz w:val="32"/>
          <w:szCs w:val="32"/>
          <w:highlight w:val="none"/>
          <w:u w:val="none"/>
        </w:rPr>
      </w:pPr>
      <w:r>
        <w:rPr>
          <w:rFonts w:hint="eastAsia" w:ascii="楷体_GB2312" w:hAnsi="楷体_GB2312" w:eastAsia="楷体_GB2312" w:cs="楷体_GB2312"/>
          <w:b w:val="0"/>
          <w:bCs w:val="0"/>
          <w:color w:val="auto"/>
          <w:sz w:val="32"/>
          <w:szCs w:val="32"/>
          <w:highlight w:val="none"/>
          <w:u w:val="none"/>
          <w:lang w:val="en-US" w:eastAsia="zh-CN"/>
        </w:rPr>
        <w:t>（三十）</w:t>
      </w:r>
      <w:r>
        <w:rPr>
          <w:rFonts w:hint="eastAsia" w:ascii="楷体_GB2312" w:hAnsi="楷体_GB2312" w:eastAsia="楷体_GB2312" w:cs="楷体_GB2312"/>
          <w:color w:val="auto"/>
          <w:sz w:val="32"/>
          <w:szCs w:val="32"/>
          <w:highlight w:val="none"/>
          <w:u w:val="none"/>
          <w:lang w:val="en-US" w:eastAsia="zh-CN"/>
        </w:rPr>
        <w:t>强化党员干部党纪国法学习教育</w:t>
      </w:r>
      <w:r>
        <w:rPr>
          <w:rFonts w:hint="eastAsia" w:ascii="楷体_GB2312" w:hAnsi="楷体_GB2312" w:eastAsia="楷体_GB2312" w:cs="楷体_GB2312"/>
          <w:b w:val="0"/>
          <w:bCs w:val="0"/>
          <w:color w:val="auto"/>
          <w:sz w:val="32"/>
          <w:szCs w:val="32"/>
          <w:highlight w:val="none"/>
          <w:u w:val="none"/>
          <w:lang w:val="en-US" w:eastAsia="zh-CN"/>
        </w:rPr>
        <w:t>。</w:t>
      </w:r>
      <w:r>
        <w:rPr>
          <w:rFonts w:hint="eastAsia" w:ascii="仿宋_GB2312" w:hAnsi="仿宋_GB2312" w:cs="仿宋_GB2312"/>
          <w:color w:val="auto"/>
          <w:sz w:val="32"/>
          <w:szCs w:val="32"/>
          <w:highlight w:val="none"/>
          <w:u w:val="none"/>
          <w:lang w:val="en-US" w:eastAsia="zh-CN"/>
        </w:rPr>
        <w:t>健</w:t>
      </w:r>
      <w:r>
        <w:rPr>
          <w:rFonts w:hint="eastAsia" w:ascii="仿宋_GB2312" w:hAnsi="仿宋_GB2312" w:eastAsia="仿宋_GB2312" w:cs="仿宋_GB2312"/>
          <w:b w:val="0"/>
          <w:bCs w:val="0"/>
          <w:color w:val="auto"/>
          <w:sz w:val="32"/>
          <w:szCs w:val="32"/>
          <w:highlight w:val="none"/>
          <w:u w:val="none"/>
          <w:lang w:val="en-US" w:eastAsia="zh-CN"/>
        </w:rPr>
        <w:t>全</w:t>
      </w:r>
      <w:r>
        <w:rPr>
          <w:rFonts w:hint="eastAsia" w:ascii="仿宋_GB2312" w:hAnsi="仿宋_GB2312" w:eastAsia="仿宋_GB2312" w:cs="仿宋_GB2312"/>
          <w:color w:val="auto"/>
          <w:sz w:val="32"/>
          <w:szCs w:val="32"/>
          <w:highlight w:val="none"/>
          <w:u w:val="none"/>
          <w:lang w:val="en-US" w:eastAsia="zh-CN"/>
        </w:rPr>
        <w:t>党纪国法教育常态化</w:t>
      </w:r>
      <w:r>
        <w:rPr>
          <w:rFonts w:hint="eastAsia" w:ascii="仿宋_GB2312" w:hAnsi="仿宋_GB2312" w:eastAsia="仿宋_GB2312" w:cs="仿宋_GB2312"/>
          <w:color w:val="auto"/>
          <w:sz w:val="32"/>
          <w:szCs w:val="32"/>
          <w:highlight w:val="none"/>
          <w:u w:val="none"/>
        </w:rPr>
        <w:t>机制</w:t>
      </w:r>
      <w:r>
        <w:rPr>
          <w:rFonts w:hint="eastAsia" w:ascii="仿宋_GB2312" w:hAnsi="仿宋_GB2312" w:cs="仿宋_GB2312"/>
          <w:color w:val="auto"/>
          <w:kern w:val="0"/>
          <w:sz w:val="32"/>
          <w:szCs w:val="32"/>
          <w:highlight w:val="none"/>
          <w:u w:val="none"/>
          <w:lang w:val="en-US" w:eastAsia="zh-CN" w:bidi="ar"/>
        </w:rPr>
        <w:t>，</w:t>
      </w:r>
      <w:r>
        <w:rPr>
          <w:rFonts w:hint="eastAsia" w:ascii="仿宋_GB2312" w:hAnsi="仿宋_GB2312" w:eastAsia="仿宋_GB2312" w:cs="仿宋_GB2312"/>
          <w:color w:val="auto"/>
          <w:kern w:val="0"/>
          <w:sz w:val="32"/>
          <w:szCs w:val="32"/>
          <w:highlight w:val="none"/>
          <w:u w:val="none"/>
          <w:lang w:val="en-US" w:eastAsia="zh-CN" w:bidi="ar"/>
        </w:rPr>
        <w:t>围绕</w:t>
      </w:r>
      <w:r>
        <w:rPr>
          <w:rFonts w:hint="eastAsia" w:ascii="仿宋_GB2312" w:hAnsi="仿宋_GB2312" w:cs="仿宋_GB2312"/>
          <w:color w:val="auto"/>
          <w:kern w:val="0"/>
          <w:sz w:val="32"/>
          <w:szCs w:val="32"/>
          <w:highlight w:val="none"/>
          <w:u w:val="none"/>
          <w:lang w:val="en-US" w:eastAsia="zh-CN" w:bidi="ar"/>
        </w:rPr>
        <w:t>重点</w:t>
      </w:r>
      <w:r>
        <w:rPr>
          <w:rFonts w:hint="eastAsia" w:ascii="仿宋_GB2312" w:hAnsi="仿宋_GB2312" w:eastAsia="仿宋_GB2312" w:cs="仿宋_GB2312"/>
          <w:color w:val="auto"/>
          <w:kern w:val="0"/>
          <w:sz w:val="32"/>
          <w:szCs w:val="32"/>
          <w:highlight w:val="none"/>
          <w:u w:val="none"/>
          <w:lang w:val="en-US" w:eastAsia="zh-CN" w:bidi="ar"/>
        </w:rPr>
        <w:t>岗位职责开展</w:t>
      </w:r>
      <w:r>
        <w:rPr>
          <w:rFonts w:hint="eastAsia" w:ascii="仿宋_GB2312" w:hAnsi="仿宋_GB2312" w:cs="仿宋_GB2312"/>
          <w:color w:val="auto"/>
          <w:kern w:val="0"/>
          <w:sz w:val="32"/>
          <w:szCs w:val="32"/>
          <w:highlight w:val="none"/>
          <w:u w:val="none"/>
          <w:lang w:val="en-US" w:eastAsia="zh-CN" w:bidi="ar"/>
        </w:rPr>
        <w:t>学习</w:t>
      </w:r>
      <w:r>
        <w:rPr>
          <w:rFonts w:hint="eastAsia" w:ascii="仿宋_GB2312" w:hAnsi="仿宋_GB2312" w:eastAsia="仿宋_GB2312" w:cs="仿宋_GB2312"/>
          <w:color w:val="auto"/>
          <w:kern w:val="0"/>
          <w:sz w:val="32"/>
          <w:szCs w:val="32"/>
          <w:highlight w:val="none"/>
          <w:u w:val="none"/>
          <w:lang w:val="en-US" w:eastAsia="zh-CN" w:bidi="ar"/>
        </w:rPr>
        <w:t>教育，突出抓好岗位思想道德教育、廉政行为规范教育、廉政风险防控教育和纪法教育，筑牢各基层党组织及党员干部拒腐防变的思想基础，提高岗位意识、责任意识和自我防范风险意识。集中开展警示教育，坚持以案说法、以案明纪，组织参观廉政教育基地、学习党员干部违纪违法典型案例、观看警示教育片等活动，引导党员干部牢固树立自律意识、法纪意识和责任意识，筑牢“不敢腐、不能腐、不想腐”的思想防线。</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i w:val="0"/>
          <w:iCs w:val="0"/>
          <w:caps w:val="0"/>
          <w:color w:val="auto"/>
          <w:spacing w:val="0"/>
          <w:kern w:val="0"/>
          <w:sz w:val="32"/>
          <w:szCs w:val="32"/>
          <w:highlight w:val="none"/>
          <w:u w:val="none"/>
          <w:shd w:val="clear"/>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shd w:val="clear"/>
          <w:lang w:val="en-US" w:eastAsia="zh-CN" w:bidi="ar"/>
        </w:rPr>
        <w:t>附件：招标投标领域有关问题典型表现形式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right"/>
        <w:textAlignment w:val="auto"/>
        <w:rPr>
          <w:rFonts w:hint="eastAsia" w:ascii="仿宋_GB2312" w:hAnsi="仿宋_GB2312" w:eastAsia="仿宋_GB2312" w:cs="仿宋_GB2312"/>
          <w:b w:val="0"/>
          <w:bCs w:val="0"/>
          <w:i w:val="0"/>
          <w:iCs w:val="0"/>
          <w:caps w:val="0"/>
          <w:color w:val="auto"/>
          <w:spacing w:val="0"/>
          <w:kern w:val="0"/>
          <w:sz w:val="32"/>
          <w:szCs w:val="32"/>
          <w:highlight w:val="none"/>
          <w:u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shd w:val="clear" w:fill="FFFFFF"/>
          <w:lang w:val="en-US" w:eastAsia="zh-CN" w:bidi="ar"/>
        </w:rPr>
        <w:t>湖北省交通运输厅</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0" w:firstLineChars="0"/>
        <w:jc w:val="right"/>
        <w:textAlignment w:val="auto"/>
        <w:rPr>
          <w:rFonts w:hint="default" w:ascii="仿宋_GB2312" w:hAnsi="仿宋_GB2312" w:eastAsia="仿宋_GB2312" w:cs="仿宋_GB2312"/>
          <w:b w:val="0"/>
          <w:bCs w:val="0"/>
          <w:i w:val="0"/>
          <w:iCs w:val="0"/>
          <w:caps w:val="0"/>
          <w:color w:val="auto"/>
          <w:spacing w:val="0"/>
          <w:kern w:val="0"/>
          <w:sz w:val="32"/>
          <w:szCs w:val="32"/>
          <w:highlight w:val="none"/>
          <w:u w:val="none"/>
          <w:shd w:val="clear" w:fill="FFFFFF"/>
          <w:lang w:val="en-US" w:eastAsia="zh-CN" w:bidi="ar"/>
        </w:rPr>
      </w:pPr>
      <w:r>
        <w:rPr>
          <w:rFonts w:hint="default" w:ascii="仿宋_GB2312" w:hAnsi="仿宋_GB2312" w:eastAsia="仿宋_GB2312" w:cs="仿宋_GB2312"/>
          <w:b w:val="0"/>
          <w:bCs w:val="0"/>
          <w:i w:val="0"/>
          <w:iCs w:val="0"/>
          <w:caps w:val="0"/>
          <w:color w:val="auto"/>
          <w:spacing w:val="0"/>
          <w:kern w:val="0"/>
          <w:sz w:val="32"/>
          <w:szCs w:val="32"/>
          <w:highlight w:val="none"/>
          <w:u w:val="none"/>
          <w:shd w:val="clear" w:fill="FFFFFF"/>
          <w:lang w:val="en-US" w:eastAsia="zh-CN" w:bidi="ar"/>
        </w:rPr>
        <w:t>20</w:t>
      </w:r>
      <w:r>
        <w:rPr>
          <w:rFonts w:hint="eastAsia" w:ascii="仿宋_GB2312" w:hAnsi="仿宋_GB2312" w:eastAsia="仿宋_GB2312" w:cs="仿宋_GB2312"/>
          <w:b w:val="0"/>
          <w:bCs w:val="0"/>
          <w:i w:val="0"/>
          <w:iCs w:val="0"/>
          <w:caps w:val="0"/>
          <w:color w:val="auto"/>
          <w:spacing w:val="0"/>
          <w:kern w:val="0"/>
          <w:sz w:val="32"/>
          <w:szCs w:val="32"/>
          <w:highlight w:val="none"/>
          <w:u w:val="none"/>
          <w:shd w:val="clear" w:fill="FFFFFF"/>
          <w:lang w:val="en-US" w:eastAsia="zh-CN" w:bidi="ar"/>
        </w:rPr>
        <w:t>24</w:t>
      </w:r>
      <w:r>
        <w:rPr>
          <w:rFonts w:hint="default" w:ascii="仿宋_GB2312" w:hAnsi="仿宋_GB2312" w:eastAsia="仿宋_GB2312" w:cs="仿宋_GB2312"/>
          <w:b w:val="0"/>
          <w:bCs w:val="0"/>
          <w:i w:val="0"/>
          <w:iCs w:val="0"/>
          <w:caps w:val="0"/>
          <w:color w:val="auto"/>
          <w:spacing w:val="0"/>
          <w:kern w:val="0"/>
          <w:sz w:val="32"/>
          <w:szCs w:val="32"/>
          <w:highlight w:val="none"/>
          <w:u w:val="none"/>
          <w:shd w:val="clear" w:fill="FFFFFF"/>
          <w:lang w:val="en-US" w:eastAsia="zh-CN" w:bidi="ar"/>
        </w:rPr>
        <w:t>年</w:t>
      </w:r>
      <w:r>
        <w:rPr>
          <w:rFonts w:hint="eastAsia" w:ascii="仿宋_GB2312" w:hAnsi="仿宋_GB2312" w:cs="仿宋_GB2312"/>
          <w:b w:val="0"/>
          <w:bCs w:val="0"/>
          <w:i w:val="0"/>
          <w:iCs w:val="0"/>
          <w:caps w:val="0"/>
          <w:color w:val="auto"/>
          <w:spacing w:val="0"/>
          <w:kern w:val="0"/>
          <w:sz w:val="32"/>
          <w:szCs w:val="32"/>
          <w:highlight w:val="none"/>
          <w:u w:val="none"/>
          <w:shd w:val="clear" w:fill="FFFFFF"/>
          <w:lang w:val="en-US" w:eastAsia="zh-CN" w:bidi="ar"/>
        </w:rPr>
        <w:t>XX</w:t>
      </w:r>
      <w:r>
        <w:rPr>
          <w:rFonts w:hint="default" w:ascii="仿宋_GB2312" w:hAnsi="仿宋_GB2312" w:eastAsia="仿宋_GB2312" w:cs="仿宋_GB2312"/>
          <w:b w:val="0"/>
          <w:bCs w:val="0"/>
          <w:i w:val="0"/>
          <w:iCs w:val="0"/>
          <w:caps w:val="0"/>
          <w:color w:val="auto"/>
          <w:spacing w:val="0"/>
          <w:kern w:val="0"/>
          <w:sz w:val="32"/>
          <w:szCs w:val="32"/>
          <w:highlight w:val="none"/>
          <w:u w:val="none"/>
          <w:shd w:val="clear" w:fill="FFFFFF"/>
          <w:lang w:val="en-US" w:eastAsia="zh-CN" w:bidi="ar"/>
        </w:rPr>
        <w:t>月</w:t>
      </w:r>
      <w:r>
        <w:rPr>
          <w:rFonts w:hint="eastAsia" w:ascii="仿宋_GB2312" w:hAnsi="仿宋_GB2312" w:cs="仿宋_GB2312"/>
          <w:b w:val="0"/>
          <w:bCs w:val="0"/>
          <w:i w:val="0"/>
          <w:iCs w:val="0"/>
          <w:caps w:val="0"/>
          <w:color w:val="auto"/>
          <w:spacing w:val="0"/>
          <w:kern w:val="0"/>
          <w:sz w:val="32"/>
          <w:szCs w:val="32"/>
          <w:highlight w:val="none"/>
          <w:u w:val="none"/>
          <w:shd w:val="clear" w:fill="FFFFFF"/>
          <w:lang w:val="en-US" w:eastAsia="zh-CN" w:bidi="ar"/>
        </w:rPr>
        <w:t>XX</w:t>
      </w:r>
      <w:r>
        <w:rPr>
          <w:rFonts w:hint="default" w:ascii="仿宋_GB2312" w:hAnsi="仿宋_GB2312" w:eastAsia="仿宋_GB2312" w:cs="仿宋_GB2312"/>
          <w:b w:val="0"/>
          <w:bCs w:val="0"/>
          <w:i w:val="0"/>
          <w:iCs w:val="0"/>
          <w:caps w:val="0"/>
          <w:color w:val="auto"/>
          <w:spacing w:val="0"/>
          <w:kern w:val="0"/>
          <w:sz w:val="32"/>
          <w:szCs w:val="32"/>
          <w:highlight w:val="none"/>
          <w:u w:val="none"/>
          <w:shd w:val="clear" w:fill="FFFFFF"/>
          <w:lang w:val="en-US" w:eastAsia="zh-CN" w:bidi="ar"/>
        </w:rPr>
        <w:t>日</w:t>
      </w:r>
    </w:p>
    <w:p>
      <w:pPr>
        <w:spacing w:line="560" w:lineRule="exact"/>
        <w:rPr>
          <w:rFonts w:hint="eastAsia" w:ascii="仿宋_GB2312" w:hAnsi="仿宋_GB2312" w:eastAsia="仿宋_GB2312" w:cs="仿宋_GB2312"/>
          <w:b w:val="0"/>
          <w:bCs w:val="0"/>
          <w:i w:val="0"/>
          <w:iCs w:val="0"/>
          <w:caps w:val="0"/>
          <w:color w:val="auto"/>
          <w:spacing w:val="0"/>
          <w:kern w:val="0"/>
          <w:sz w:val="32"/>
          <w:szCs w:val="32"/>
          <w:highlight w:val="none"/>
          <w:u w:val="none"/>
          <w:shd w:val="clear" w:fill="FFFFFF"/>
          <w:lang w:val="en-US" w:eastAsia="zh-CN" w:bidi="ar"/>
        </w:rPr>
      </w:pPr>
      <w:r>
        <w:rPr>
          <w:rFonts w:hint="eastAsia" w:ascii="仿宋_GB2312" w:hAnsi="仿宋_GB2312" w:eastAsia="仿宋_GB2312" w:cs="仿宋_GB2312"/>
          <w:b w:val="0"/>
          <w:bCs w:val="0"/>
          <w:i w:val="0"/>
          <w:iCs w:val="0"/>
          <w:caps w:val="0"/>
          <w:color w:val="auto"/>
          <w:spacing w:val="0"/>
          <w:kern w:val="0"/>
          <w:sz w:val="32"/>
          <w:szCs w:val="32"/>
          <w:highlight w:val="none"/>
          <w:u w:val="none"/>
          <w:shd w:val="clear" w:fill="FFFFFF"/>
          <w:lang w:val="en-US" w:eastAsia="zh-CN" w:bidi="ar"/>
        </w:rPr>
        <w:br w:type="page"/>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both"/>
        <w:textAlignment w:val="auto"/>
        <w:rPr>
          <w:rFonts w:hint="eastAsia" w:ascii="黑体" w:hAnsi="黑体" w:eastAsia="黑体" w:cs="黑体"/>
          <w:b w:val="0"/>
          <w:bCs w:val="0"/>
          <w:i w:val="0"/>
          <w:iCs w:val="0"/>
          <w:caps w:val="0"/>
          <w:color w:val="auto"/>
          <w:spacing w:val="0"/>
          <w:kern w:val="0"/>
          <w:sz w:val="32"/>
          <w:szCs w:val="32"/>
          <w:highlight w:val="none"/>
          <w:shd w:val="clear" w:fill="FFFFFF"/>
          <w:lang w:val="en-US" w:eastAsia="zh-CN" w:bidi="ar"/>
        </w:rPr>
      </w:pPr>
      <w:r>
        <w:rPr>
          <w:rFonts w:hint="eastAsia" w:ascii="黑体" w:hAnsi="黑体" w:eastAsia="黑体" w:cs="黑体"/>
          <w:b w:val="0"/>
          <w:bCs w:val="0"/>
          <w:i w:val="0"/>
          <w:iCs w:val="0"/>
          <w:caps w:val="0"/>
          <w:color w:val="auto"/>
          <w:spacing w:val="0"/>
          <w:kern w:val="0"/>
          <w:sz w:val="32"/>
          <w:szCs w:val="32"/>
          <w:highlight w:val="none"/>
          <w:shd w:val="clear" w:fill="FFFFFF"/>
          <w:lang w:val="en-US" w:eastAsia="zh-CN" w:bidi="ar"/>
        </w:rPr>
        <w:t>附件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shd w:val="clear" w:fill="FFFFFF"/>
          <w:lang w:val="en-US" w:eastAsia="zh-CN" w:bidi="ar"/>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jc w:val="center"/>
        <w:textAlignment w:val="auto"/>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shd w:val="clear" w:fill="FFFFFF"/>
          <w:lang w:val="en-US" w:eastAsia="zh-CN" w:bidi="ar"/>
        </w:rPr>
      </w:pPr>
      <w:r>
        <w:rPr>
          <w:rFonts w:hint="eastAsia" w:ascii="方正小标宋简体" w:hAnsi="方正小标宋简体" w:eastAsia="方正小标宋简体" w:cs="方正小标宋简体"/>
          <w:b w:val="0"/>
          <w:bCs w:val="0"/>
          <w:i w:val="0"/>
          <w:iCs w:val="0"/>
          <w:caps w:val="0"/>
          <w:color w:val="auto"/>
          <w:spacing w:val="0"/>
          <w:kern w:val="0"/>
          <w:sz w:val="44"/>
          <w:szCs w:val="44"/>
          <w:highlight w:val="none"/>
          <w:shd w:val="clear" w:fill="FFFFFF"/>
          <w:lang w:val="en-US" w:eastAsia="zh-CN" w:bidi="ar"/>
        </w:rPr>
        <w:t>招标投标领域有关问题典型表现形式</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一、</w:t>
      </w:r>
      <w:r>
        <w:rPr>
          <w:rFonts w:hint="eastAsia" w:ascii="黑体" w:hAnsi="黑体" w:eastAsia="黑体" w:cs="黑体"/>
          <w:color w:val="auto"/>
          <w:sz w:val="32"/>
          <w:szCs w:val="32"/>
          <w:highlight w:val="none"/>
          <w:u w:val="none"/>
          <w:lang w:val="en-US" w:eastAsia="zh-CN"/>
        </w:rPr>
        <w:t>招标文件存在不公平竞争</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1.企业规模、所有制方面：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（1）设置的条款</w:t>
      </w:r>
      <w:r>
        <w:rPr>
          <w:rFonts w:hint="default" w:ascii="仿宋_GB2312" w:hAnsi="仿宋_GB2312" w:eastAsia="仿宋_GB2312" w:cs="仿宋_GB2312"/>
          <w:b w:val="0"/>
          <w:bCs w:val="0"/>
          <w:color w:val="auto"/>
          <w:sz w:val="32"/>
          <w:szCs w:val="32"/>
          <w:highlight w:val="none"/>
          <w:u w:val="none"/>
          <w:lang w:val="en-US" w:eastAsia="zh-CN"/>
        </w:rPr>
        <w:t>限制</w:t>
      </w:r>
      <w:r>
        <w:rPr>
          <w:rFonts w:hint="eastAsia" w:ascii="仿宋_GB2312" w:hAnsi="仿宋_GB2312" w:cs="仿宋_GB2312"/>
          <w:b w:val="0"/>
          <w:bCs w:val="0"/>
          <w:color w:val="auto"/>
          <w:sz w:val="32"/>
          <w:szCs w:val="32"/>
          <w:highlight w:val="none"/>
          <w:u w:val="none"/>
          <w:lang w:val="en-US" w:eastAsia="zh-CN"/>
        </w:rPr>
        <w:t>或</w:t>
      </w:r>
      <w:r>
        <w:rPr>
          <w:rFonts w:hint="default" w:ascii="仿宋_GB2312" w:hAnsi="仿宋_GB2312" w:eastAsia="仿宋_GB2312" w:cs="仿宋_GB2312"/>
          <w:b w:val="0"/>
          <w:bCs w:val="0"/>
          <w:color w:val="auto"/>
          <w:sz w:val="32"/>
          <w:szCs w:val="32"/>
          <w:highlight w:val="none"/>
          <w:u w:val="none"/>
          <w:lang w:val="en-US" w:eastAsia="zh-CN"/>
        </w:rPr>
        <w:t>排斥</w:t>
      </w:r>
      <w:r>
        <w:rPr>
          <w:rFonts w:hint="eastAsia" w:ascii="仿宋_GB2312" w:hAnsi="仿宋_GB2312" w:eastAsia="仿宋_GB2312" w:cs="仿宋_GB2312"/>
          <w:i w:val="0"/>
          <w:iCs w:val="0"/>
          <w:caps w:val="0"/>
          <w:color w:val="auto"/>
          <w:spacing w:val="0"/>
          <w:sz w:val="32"/>
          <w:szCs w:val="32"/>
          <w:highlight w:val="none"/>
          <w:u w:val="none"/>
          <w:shd w:val="clear"/>
        </w:rPr>
        <w:t>民营企业、外资企业、外地企业、中小企业</w:t>
      </w:r>
      <w:r>
        <w:rPr>
          <w:rFonts w:hint="default" w:ascii="仿宋_GB2312" w:hAnsi="仿宋_GB2312" w:eastAsia="仿宋_GB2312" w:cs="仿宋_GB2312"/>
          <w:b w:val="0"/>
          <w:bCs w:val="0"/>
          <w:color w:val="auto"/>
          <w:sz w:val="32"/>
          <w:szCs w:val="32"/>
          <w:highlight w:val="none"/>
          <w:u w:val="none"/>
          <w:lang w:val="en-US" w:eastAsia="zh-CN"/>
        </w:rPr>
        <w:t>参与</w:t>
      </w:r>
      <w:r>
        <w:rPr>
          <w:rFonts w:hint="eastAsia" w:ascii="仿宋_GB2312" w:hAnsi="仿宋_GB2312" w:eastAsia="仿宋_GB2312" w:cs="仿宋_GB2312"/>
          <w:b w:val="0"/>
          <w:bCs w:val="0"/>
          <w:color w:val="auto"/>
          <w:sz w:val="32"/>
          <w:szCs w:val="32"/>
          <w:highlight w:val="none"/>
          <w:u w:val="none"/>
          <w:lang w:val="en-US" w:eastAsia="zh-CN"/>
        </w:rPr>
        <w:t>在其法定承揽规模范围内的公路水运工程建设项目；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（2）设置的条款虽然没有直接限制、排斥，但实质上起到变相限制</w:t>
      </w:r>
      <w:r>
        <w:rPr>
          <w:rFonts w:hint="default" w:ascii="仿宋_GB2312" w:hAnsi="仿宋_GB2312" w:cs="仿宋_GB2312"/>
          <w:b w:val="0"/>
          <w:bCs w:val="0"/>
          <w:color w:val="auto"/>
          <w:sz w:val="32"/>
          <w:szCs w:val="32"/>
          <w:highlight w:val="none"/>
          <w:u w:val="none"/>
          <w:lang w:val="en-US" w:eastAsia="zh-CN"/>
        </w:rPr>
        <w:t>或</w:t>
      </w:r>
      <w:r>
        <w:rPr>
          <w:rFonts w:hint="eastAsia" w:ascii="仿宋_GB2312" w:hAnsi="仿宋_GB2312" w:eastAsia="仿宋_GB2312" w:cs="仿宋_GB2312"/>
          <w:b w:val="0"/>
          <w:bCs w:val="0"/>
          <w:color w:val="auto"/>
          <w:sz w:val="32"/>
          <w:szCs w:val="32"/>
          <w:highlight w:val="none"/>
          <w:u w:val="none"/>
          <w:lang w:val="en-US" w:eastAsia="zh-CN"/>
        </w:rPr>
        <w:t>排斥</w:t>
      </w:r>
      <w:r>
        <w:rPr>
          <w:rFonts w:hint="default" w:ascii="仿宋_GB2312" w:hAnsi="仿宋_GB2312" w:eastAsia="仿宋_GB2312" w:cs="仿宋_GB2312"/>
          <w:i w:val="0"/>
          <w:iCs w:val="0"/>
          <w:caps w:val="0"/>
          <w:color w:val="auto"/>
          <w:spacing w:val="0"/>
          <w:sz w:val="32"/>
          <w:szCs w:val="32"/>
          <w:highlight w:val="none"/>
          <w:u w:val="none"/>
          <w:shd w:val="clear"/>
        </w:rPr>
        <w:t>民营企业、外资企业、外地企业、中小企业</w:t>
      </w:r>
      <w:r>
        <w:rPr>
          <w:rFonts w:hint="eastAsia" w:ascii="仿宋_GB2312" w:hAnsi="仿宋_GB2312" w:eastAsia="仿宋_GB2312" w:cs="仿宋_GB2312"/>
          <w:b w:val="0"/>
          <w:bCs w:val="0"/>
          <w:color w:val="auto"/>
          <w:sz w:val="32"/>
          <w:szCs w:val="32"/>
          <w:highlight w:val="none"/>
          <w:u w:val="none"/>
          <w:lang w:val="en-US" w:eastAsia="zh-CN"/>
        </w:rPr>
        <w:t>的效果；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仿宋_GB2312" w:hAnsi="仿宋_GB2312" w:cs="仿宋_GB2312"/>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highlight w:val="none"/>
          <w:u w:val="none"/>
          <w:lang w:val="en-US" w:eastAsia="zh-CN"/>
        </w:rPr>
        <w:t>）设置企业股东背景、年平均承接项目数量或者金额、从业人员、纳税额、营业场所面积等规模条件</w:t>
      </w:r>
      <w:r>
        <w:rPr>
          <w:rFonts w:hint="default" w:ascii="仿宋_GB2312" w:hAnsi="仿宋_GB2312" w:cs="仿宋_GB2312"/>
          <w:b w:val="0"/>
          <w:bCs w:val="0"/>
          <w:color w:val="auto"/>
          <w:sz w:val="32"/>
          <w:szCs w:val="32"/>
          <w:highlight w:val="none"/>
          <w:u w:val="none"/>
          <w:lang w:val="en-US" w:eastAsia="zh-CN"/>
        </w:rPr>
        <w:t>；</w:t>
      </w:r>
    </w:p>
    <w:p>
      <w:pPr>
        <w:pStyle w:val="11"/>
        <w:widowControl/>
        <w:pBdr>
          <w:top w:val="none" w:color="auto" w:sz="0" w:space="0"/>
          <w:left w:val="none" w:color="auto" w:sz="0" w:space="0"/>
          <w:bottom w:val="none" w:color="auto" w:sz="0" w:space="0"/>
          <w:right w:val="none" w:color="auto" w:sz="0" w:space="0"/>
        </w:pBdr>
        <w:spacing w:beforeAutospacing="0" w:afterAutospacing="0" w:line="560" w:lineRule="exact"/>
        <w:ind w:firstLine="632" w:firstLineChars="200"/>
        <w:rPr>
          <w:rFonts w:hint="default" w:ascii="仿宋_GB2312" w:hAnsi="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仿宋_GB2312" w:hAnsi="仿宋_GB2312" w:cs="仿宋_GB2312"/>
          <w:b w:val="0"/>
          <w:bCs w:val="0"/>
          <w:color w:val="auto"/>
          <w:sz w:val="32"/>
          <w:szCs w:val="32"/>
          <w:highlight w:val="none"/>
          <w:u w:val="none"/>
          <w:lang w:val="en-US" w:eastAsia="zh-CN"/>
        </w:rPr>
        <w:t>4</w:t>
      </w:r>
      <w:r>
        <w:rPr>
          <w:rFonts w:hint="eastAsia" w:ascii="仿宋_GB2312" w:hAnsi="仿宋_GB2312" w:eastAsia="仿宋_GB2312" w:cs="仿宋_GB2312"/>
          <w:b w:val="0"/>
          <w:bCs w:val="0"/>
          <w:color w:val="auto"/>
          <w:sz w:val="32"/>
          <w:szCs w:val="32"/>
          <w:highlight w:val="none"/>
          <w:u w:val="none"/>
          <w:lang w:val="en-US" w:eastAsia="zh-CN"/>
        </w:rPr>
        <w:t>）</w:t>
      </w:r>
      <w:r>
        <w:rPr>
          <w:rFonts w:hint="default" w:ascii="仿宋_GB2312" w:hAnsi="仿宋_GB2312" w:eastAsia="仿宋_GB2312" w:cs="仿宋_GB2312"/>
          <w:color w:val="auto"/>
          <w:kern w:val="0"/>
          <w:sz w:val="32"/>
          <w:szCs w:val="32"/>
          <w:highlight w:val="none"/>
          <w:u w:val="none"/>
          <w:lang w:val="en-US" w:eastAsia="zh-CN" w:bidi="ar"/>
        </w:rPr>
        <w:t>根据</w:t>
      </w:r>
      <w:r>
        <w:rPr>
          <w:rFonts w:hint="default" w:ascii="仿宋_GB2312" w:hAnsi="仿宋_GB2312" w:cs="仿宋_GB2312"/>
          <w:color w:val="auto"/>
          <w:kern w:val="0"/>
          <w:sz w:val="32"/>
          <w:szCs w:val="32"/>
          <w:highlight w:val="none"/>
          <w:u w:val="none"/>
          <w:lang w:val="en-US" w:eastAsia="zh-CN" w:bidi="ar"/>
        </w:rPr>
        <w:t>投标人</w:t>
      </w:r>
      <w:r>
        <w:rPr>
          <w:rFonts w:hint="default" w:ascii="仿宋_GB2312" w:hAnsi="仿宋_GB2312" w:eastAsia="仿宋_GB2312" w:cs="仿宋_GB2312"/>
          <w:color w:val="auto"/>
          <w:kern w:val="0"/>
          <w:sz w:val="32"/>
          <w:szCs w:val="32"/>
          <w:highlight w:val="none"/>
          <w:u w:val="none"/>
          <w:lang w:val="en-US" w:eastAsia="zh-CN" w:bidi="ar"/>
        </w:rPr>
        <w:t>的注册地址、所有制形式设置差异性得分</w:t>
      </w:r>
      <w:r>
        <w:rPr>
          <w:rFonts w:hint="default" w:ascii="仿宋_GB2312" w:hAnsi="仿宋_GB2312" w:cs="仿宋_GB2312"/>
          <w:color w:val="auto"/>
          <w:kern w:val="0"/>
          <w:sz w:val="32"/>
          <w:szCs w:val="32"/>
          <w:highlight w:val="none"/>
          <w:u w:val="none"/>
          <w:lang w:val="en-US" w:eastAsia="zh-CN" w:bidi="ar"/>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2.资质方面：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w:t>
      </w:r>
      <w:r>
        <w:rPr>
          <w:rFonts w:hint="default" w:ascii="仿宋_GB2312" w:hAnsi="仿宋_GB2312" w:eastAsia="仿宋_GB2312" w:cs="仿宋_GB2312"/>
          <w:b w:val="0"/>
          <w:bCs w:val="0"/>
          <w:color w:val="auto"/>
          <w:sz w:val="32"/>
          <w:szCs w:val="32"/>
          <w:highlight w:val="none"/>
          <w:u w:val="none"/>
          <w:lang w:val="en-US" w:eastAsia="zh-CN"/>
        </w:rPr>
        <w:t>将国家已经明令取消的资质作为投标条件、加分条件、中标条件；</w:t>
      </w:r>
      <w:r>
        <w:rPr>
          <w:rFonts w:hint="eastAsia" w:ascii="仿宋_GB2312" w:hAnsi="仿宋_GB2312" w:eastAsia="仿宋_GB2312" w:cs="仿宋_GB2312"/>
          <w:b w:val="0"/>
          <w:bCs w:val="0"/>
          <w:color w:val="auto"/>
          <w:sz w:val="32"/>
          <w:szCs w:val="32"/>
          <w:highlight w:val="none"/>
          <w:u w:val="none"/>
          <w:lang w:val="en-US" w:eastAsia="zh-CN"/>
        </w:rPr>
        <w:t>在国家已经明令取消资质资格的领域，将其他资质资格作为投标条件、加分条件、中标条件；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w:t>
      </w:r>
      <w:r>
        <w:rPr>
          <w:rFonts w:hint="eastAsia" w:ascii="仿宋_GB2312" w:hAnsi="仿宋_GB2312" w:cs="仿宋_GB2312"/>
          <w:i w:val="0"/>
          <w:iCs w:val="0"/>
          <w:caps w:val="0"/>
          <w:color w:val="auto"/>
          <w:spacing w:val="0"/>
          <w:sz w:val="32"/>
          <w:szCs w:val="32"/>
          <w:highlight w:val="none"/>
          <w:u w:val="none"/>
          <w:shd w:val="clear"/>
          <w:lang w:eastAsia="zh-CN"/>
        </w:rPr>
        <w:t>设置</w:t>
      </w:r>
      <w:r>
        <w:rPr>
          <w:rFonts w:hint="eastAsia" w:ascii="仿宋_GB2312" w:hAnsi="仿宋_GB2312" w:eastAsia="仿宋_GB2312" w:cs="仿宋_GB2312"/>
          <w:i w:val="0"/>
          <w:iCs w:val="0"/>
          <w:caps w:val="0"/>
          <w:color w:val="auto"/>
          <w:spacing w:val="0"/>
          <w:sz w:val="32"/>
          <w:szCs w:val="32"/>
          <w:highlight w:val="none"/>
          <w:u w:val="none"/>
          <w:shd w:val="clear"/>
        </w:rPr>
        <w:t>明显超出招标项目具体特点和实际需要的过高的资质资格要求</w:t>
      </w:r>
      <w:r>
        <w:rPr>
          <w:rFonts w:hint="eastAsia" w:ascii="仿宋_GB2312" w:hAnsi="仿宋_GB2312" w:cs="仿宋_GB2312"/>
          <w:b w:val="0"/>
          <w:bCs w:val="0"/>
          <w:color w:val="auto"/>
          <w:sz w:val="32"/>
          <w:szCs w:val="32"/>
          <w:highlight w:val="none"/>
          <w:u w:val="none"/>
          <w:lang w:val="en-US" w:eastAsia="zh-CN"/>
        </w:rPr>
        <w:t>；</w:t>
      </w:r>
    </w:p>
    <w:p>
      <w:pPr>
        <w:pStyle w:val="11"/>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（3）对仅需提供有关资质证明文件、证照、证件复印件的，要求必须提供原件；对按规定可以采用“多证合一”电子证照的，要求必须提供纸质证照</w:t>
      </w:r>
      <w:r>
        <w:rPr>
          <w:rFonts w:hint="eastAsia" w:ascii="仿宋_GB2312" w:hAnsi="仿宋_GB2312" w:cs="仿宋_GB2312"/>
          <w:b w:val="0"/>
          <w:bCs w:val="0"/>
          <w:color w:val="auto"/>
          <w:sz w:val="32"/>
          <w:szCs w:val="32"/>
          <w:highlight w:val="none"/>
          <w:u w:val="none"/>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eastAsia="仿宋_GB2312" w:cs="仿宋_GB2312"/>
          <w:b/>
          <w:bCs/>
          <w:color w:val="auto"/>
          <w:sz w:val="32"/>
          <w:szCs w:val="32"/>
          <w:highlight w:val="none"/>
          <w:u w:val="none"/>
          <w:lang w:val="en-US" w:eastAsia="zh-CN"/>
        </w:rPr>
        <w:t>3.业绩方面：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cs="仿宋_GB2312"/>
          <w:i w:val="0"/>
          <w:iCs w:val="0"/>
          <w:caps w:val="0"/>
          <w:color w:val="auto"/>
          <w:spacing w:val="0"/>
          <w:sz w:val="32"/>
          <w:szCs w:val="32"/>
          <w:highlight w:val="none"/>
          <w:u w:val="none"/>
          <w:shd w:val="clear"/>
          <w:lang w:eastAsia="zh-CN"/>
        </w:rPr>
        <w:t>设置</w:t>
      </w:r>
      <w:r>
        <w:rPr>
          <w:rFonts w:hint="eastAsia" w:ascii="仿宋_GB2312" w:hAnsi="仿宋_GB2312" w:eastAsia="仿宋_GB2312" w:cs="仿宋_GB2312"/>
          <w:i w:val="0"/>
          <w:iCs w:val="0"/>
          <w:caps w:val="0"/>
          <w:color w:val="auto"/>
          <w:spacing w:val="0"/>
          <w:sz w:val="32"/>
          <w:szCs w:val="32"/>
          <w:highlight w:val="none"/>
          <w:u w:val="none"/>
          <w:shd w:val="clear"/>
        </w:rPr>
        <w:t>明显超出招标项目具体特点和实际需要的过高的</w:t>
      </w:r>
      <w:r>
        <w:rPr>
          <w:rFonts w:hint="eastAsia" w:ascii="仿宋_GB2312" w:hAnsi="仿宋_GB2312" w:eastAsia="仿宋_GB2312" w:cs="仿宋_GB2312"/>
          <w:b w:val="0"/>
          <w:bCs w:val="0"/>
          <w:color w:val="auto"/>
          <w:sz w:val="32"/>
          <w:szCs w:val="32"/>
          <w:highlight w:val="none"/>
          <w:u w:val="none"/>
          <w:lang w:val="en-US" w:eastAsia="zh-CN"/>
        </w:rPr>
        <w:t>业绩要求</w:t>
      </w:r>
      <w:r>
        <w:rPr>
          <w:rFonts w:hint="default" w:ascii="仿宋_GB2312" w:hAnsi="仿宋_GB2312" w:eastAsia="仿宋_GB2312" w:cs="仿宋_GB2312"/>
          <w:b w:val="0"/>
          <w:bCs w:val="0"/>
          <w:color w:val="auto"/>
          <w:sz w:val="32"/>
          <w:szCs w:val="32"/>
          <w:highlight w:val="none"/>
          <w:u w:val="none"/>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w:t>
      </w:r>
      <w:r>
        <w:rPr>
          <w:rFonts w:hint="eastAsia" w:ascii="仿宋_GB2312" w:hAnsi="仿宋_GB2312" w:cs="仿宋_GB2312"/>
          <w:b w:val="0"/>
          <w:bCs w:val="0"/>
          <w:color w:val="auto"/>
          <w:sz w:val="32"/>
          <w:szCs w:val="32"/>
          <w:highlight w:val="none"/>
          <w:u w:val="none"/>
          <w:lang w:val="en-US" w:eastAsia="zh-CN"/>
        </w:rPr>
        <w:t>)设置</w:t>
      </w:r>
      <w:r>
        <w:rPr>
          <w:rFonts w:hint="eastAsia" w:ascii="仿宋_GB2312" w:hAnsi="仿宋_GB2312" w:eastAsia="仿宋_GB2312" w:cs="仿宋_GB2312"/>
          <w:b w:val="0"/>
          <w:bCs w:val="0"/>
          <w:color w:val="auto"/>
          <w:sz w:val="32"/>
          <w:szCs w:val="32"/>
          <w:highlight w:val="none"/>
          <w:u w:val="none"/>
          <w:lang w:val="en-US" w:eastAsia="zh-CN"/>
        </w:rPr>
        <w:t>与招标内容或履行合同无关</w:t>
      </w:r>
      <w:r>
        <w:rPr>
          <w:rFonts w:hint="default" w:ascii="仿宋_GB2312" w:hAnsi="仿宋_GB2312" w:eastAsia="仿宋_GB2312" w:cs="仿宋_GB2312"/>
          <w:b w:val="0"/>
          <w:bCs w:val="0"/>
          <w:color w:val="auto"/>
          <w:sz w:val="32"/>
          <w:szCs w:val="32"/>
          <w:highlight w:val="none"/>
          <w:u w:val="none"/>
          <w:lang w:val="en-US" w:eastAsia="zh-CN"/>
        </w:rPr>
        <w:t>的</w:t>
      </w:r>
      <w:r>
        <w:rPr>
          <w:rFonts w:hint="eastAsia" w:ascii="仿宋_GB2312" w:hAnsi="仿宋_GB2312" w:eastAsia="仿宋_GB2312" w:cs="仿宋_GB2312"/>
          <w:b w:val="0"/>
          <w:bCs w:val="0"/>
          <w:color w:val="auto"/>
          <w:sz w:val="32"/>
          <w:szCs w:val="32"/>
          <w:highlight w:val="none"/>
          <w:u w:val="none"/>
          <w:lang w:val="en-US" w:eastAsia="zh-CN"/>
        </w:rPr>
        <w:t>业绩要求</w:t>
      </w:r>
      <w:r>
        <w:rPr>
          <w:rFonts w:hint="default" w:ascii="仿宋_GB2312" w:hAnsi="仿宋_GB2312" w:eastAsia="仿宋_GB2312" w:cs="仿宋_GB2312"/>
          <w:b w:val="0"/>
          <w:bCs w:val="0"/>
          <w:color w:val="auto"/>
          <w:sz w:val="32"/>
          <w:szCs w:val="32"/>
          <w:highlight w:val="none"/>
          <w:u w:val="none"/>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（3）除特殊情形外，将未完成合同作为符合要求的业绩</w:t>
      </w:r>
      <w:r>
        <w:rPr>
          <w:rFonts w:hint="default" w:ascii="仿宋_GB2312" w:hAnsi="仿宋_GB2312" w:eastAsia="仿宋_GB2312" w:cs="仿宋_GB2312"/>
          <w:b w:val="0"/>
          <w:bCs w:val="0"/>
          <w:color w:val="auto"/>
          <w:sz w:val="32"/>
          <w:szCs w:val="32"/>
          <w:highlight w:val="none"/>
          <w:u w:val="none"/>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（4）提出</w:t>
      </w:r>
      <w:r>
        <w:rPr>
          <w:rFonts w:hint="default" w:ascii="仿宋_GB2312" w:hAnsi="仿宋_GB2312" w:eastAsia="仿宋_GB2312" w:cs="仿宋_GB2312"/>
          <w:b w:val="0"/>
          <w:bCs w:val="0"/>
          <w:color w:val="auto"/>
          <w:sz w:val="32"/>
          <w:szCs w:val="32"/>
          <w:highlight w:val="none"/>
          <w:u w:val="none"/>
          <w:lang w:val="en-US" w:eastAsia="zh-CN"/>
        </w:rPr>
        <w:t>特定行政区域、特定行业的业绩</w:t>
      </w:r>
      <w:r>
        <w:rPr>
          <w:rFonts w:hint="eastAsia" w:ascii="仿宋_GB2312" w:hAnsi="仿宋_GB2312" w:eastAsia="仿宋_GB2312" w:cs="仿宋_GB2312"/>
          <w:b w:val="0"/>
          <w:bCs w:val="0"/>
          <w:color w:val="auto"/>
          <w:sz w:val="32"/>
          <w:szCs w:val="32"/>
          <w:highlight w:val="none"/>
          <w:u w:val="none"/>
          <w:lang w:val="en-US" w:eastAsia="zh-CN"/>
        </w:rPr>
        <w:t>要求；</w:t>
      </w:r>
    </w:p>
    <w:p>
      <w:pPr>
        <w:pStyle w:val="11"/>
        <w:pBdr>
          <w:top w:val="none" w:color="auto" w:sz="0" w:space="0"/>
          <w:left w:val="none" w:color="auto" w:sz="0" w:space="0"/>
          <w:bottom w:val="none" w:color="auto" w:sz="0" w:space="0"/>
          <w:right w:val="none" w:color="auto" w:sz="0" w:space="0"/>
        </w:pBdr>
        <w:spacing w:beforeAutospacing="0" w:afterAutospacing="0" w:line="560" w:lineRule="exact"/>
        <w:ind w:firstLine="632" w:firstLineChars="200"/>
        <w:jc w:val="left"/>
        <w:rPr>
          <w:rFonts w:hint="eastAsia" w:ascii="仿宋_GB2312" w:hAnsi="仿宋_GB2312" w:cs="仿宋_GB2312"/>
          <w:color w:val="auto"/>
          <w:sz w:val="32"/>
          <w:szCs w:val="32"/>
          <w:highlight w:val="none"/>
          <w:u w:val="none"/>
        </w:rPr>
      </w:pPr>
      <w:r>
        <w:rPr>
          <w:rFonts w:hint="eastAsia" w:ascii="仿宋_GB2312" w:hAnsi="仿宋_GB2312" w:eastAsia="仿宋_GB2312" w:cs="仿宋_GB2312"/>
          <w:color w:val="auto"/>
          <w:kern w:val="0"/>
          <w:sz w:val="32"/>
          <w:szCs w:val="32"/>
          <w:highlight w:val="none"/>
          <w:u w:val="none"/>
          <w:lang w:val="en-US" w:eastAsia="zh-CN" w:bidi="ar"/>
        </w:rPr>
        <w:t>（5）根据投标人取得业绩的区域设置差异性得分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cs="仿宋_GB2312"/>
          <w:b w:val="0"/>
          <w:bCs w:val="0"/>
          <w:color w:val="auto"/>
          <w:sz w:val="32"/>
          <w:szCs w:val="32"/>
          <w:highlight w:val="none"/>
          <w:u w:val="none"/>
          <w:lang w:val="en-US" w:eastAsia="zh-CN"/>
        </w:rPr>
        <w:t>6</w:t>
      </w:r>
      <w:r>
        <w:rPr>
          <w:rFonts w:hint="eastAsia" w:ascii="仿宋_GB2312" w:hAnsi="仿宋_GB2312" w:eastAsia="仿宋_GB2312" w:cs="仿宋_GB2312"/>
          <w:b w:val="0"/>
          <w:bCs w:val="0"/>
          <w:color w:val="auto"/>
          <w:sz w:val="32"/>
          <w:szCs w:val="32"/>
          <w:highlight w:val="none"/>
          <w:u w:val="none"/>
          <w:lang w:val="en-US" w:eastAsia="zh-CN"/>
        </w:rPr>
        <w:t>）跨长江独立特大桥梁项目，在铁路、市政等其他行业无明显技术差异的情况下，业绩要求仅限定公路等特定行业。</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cs="仿宋_GB2312"/>
          <w:b/>
          <w:bCs/>
          <w:color w:val="auto"/>
          <w:sz w:val="32"/>
          <w:szCs w:val="32"/>
          <w:highlight w:val="none"/>
          <w:u w:val="none"/>
          <w:lang w:val="en-US" w:eastAsia="zh-CN"/>
        </w:rPr>
      </w:pPr>
      <w:r>
        <w:rPr>
          <w:rFonts w:hint="eastAsia" w:ascii="仿宋_GB2312" w:hAnsi="仿宋_GB2312" w:cs="仿宋_GB2312"/>
          <w:b/>
          <w:bCs/>
          <w:color w:val="auto"/>
          <w:sz w:val="32"/>
          <w:szCs w:val="32"/>
          <w:highlight w:val="none"/>
          <w:u w:val="none"/>
          <w:lang w:val="en-US" w:eastAsia="zh-CN"/>
        </w:rPr>
        <w:t>4.主要人员和设备方面：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cs="仿宋_GB2312"/>
          <w:b w:val="0"/>
          <w:bCs w:val="0"/>
          <w:color w:val="auto"/>
          <w:sz w:val="32"/>
          <w:szCs w:val="32"/>
          <w:highlight w:val="none"/>
          <w:u w:val="none"/>
          <w:lang w:val="en-US" w:eastAsia="zh-CN"/>
        </w:rPr>
        <w:t>设置的主要人员持有证书的专业</w:t>
      </w:r>
      <w:r>
        <w:rPr>
          <w:rFonts w:hint="eastAsia" w:ascii="仿宋_GB2312" w:hAnsi="仿宋_GB2312" w:eastAsia="仿宋_GB2312" w:cs="仿宋_GB2312"/>
          <w:b w:val="0"/>
          <w:bCs w:val="0"/>
          <w:color w:val="auto"/>
          <w:sz w:val="32"/>
          <w:szCs w:val="32"/>
          <w:highlight w:val="none"/>
          <w:u w:val="none"/>
          <w:lang w:val="en-US" w:eastAsia="zh-CN"/>
        </w:rPr>
        <w:t>要求与招标内容或履行合同无关</w:t>
      </w:r>
      <w:r>
        <w:rPr>
          <w:rFonts w:hint="default" w:ascii="仿宋_GB2312" w:hAnsi="仿宋_GB2312" w:eastAsia="仿宋_GB2312" w:cs="仿宋_GB2312"/>
          <w:b w:val="0"/>
          <w:bCs w:val="0"/>
          <w:color w:val="auto"/>
          <w:sz w:val="32"/>
          <w:szCs w:val="32"/>
          <w:highlight w:val="none"/>
          <w:u w:val="none"/>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cs="仿宋_GB2312"/>
          <w:b w:val="0"/>
          <w:bCs w:val="0"/>
          <w:color w:val="auto"/>
          <w:sz w:val="32"/>
          <w:szCs w:val="32"/>
          <w:highlight w:val="none"/>
          <w:u w:val="none"/>
          <w:lang w:val="en-US" w:eastAsia="zh-CN"/>
        </w:rPr>
        <w:t>2</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cs="仿宋_GB2312"/>
          <w:b w:val="0"/>
          <w:bCs w:val="0"/>
          <w:color w:val="auto"/>
          <w:sz w:val="32"/>
          <w:szCs w:val="32"/>
          <w:highlight w:val="none"/>
          <w:u w:val="none"/>
          <w:lang w:val="en-US" w:eastAsia="zh-CN"/>
        </w:rPr>
        <w:t>设置的施工设备或试验检测设备</w:t>
      </w:r>
      <w:r>
        <w:rPr>
          <w:rFonts w:hint="eastAsia" w:ascii="仿宋_GB2312" w:hAnsi="仿宋_GB2312" w:eastAsia="仿宋_GB2312" w:cs="仿宋_GB2312"/>
          <w:b w:val="0"/>
          <w:bCs w:val="0"/>
          <w:color w:val="auto"/>
          <w:sz w:val="32"/>
          <w:szCs w:val="32"/>
          <w:highlight w:val="none"/>
          <w:u w:val="none"/>
          <w:lang w:val="en-US" w:eastAsia="zh-CN"/>
        </w:rPr>
        <w:t>要求与招标内容或履行合同无关</w:t>
      </w:r>
      <w:r>
        <w:rPr>
          <w:rFonts w:hint="default" w:ascii="仿宋_GB2312" w:hAnsi="仿宋_GB2312" w:eastAsia="仿宋_GB2312" w:cs="仿宋_GB2312"/>
          <w:b w:val="0"/>
          <w:bCs w:val="0"/>
          <w:color w:val="auto"/>
          <w:sz w:val="32"/>
          <w:szCs w:val="32"/>
          <w:highlight w:val="none"/>
          <w:u w:val="none"/>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cs="仿宋_GB2312"/>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u w:val="none"/>
          <w:lang w:val="en-US" w:eastAsia="zh-CN" w:bidi="ar"/>
        </w:rPr>
        <w:t>要求</w:t>
      </w:r>
      <w:r>
        <w:rPr>
          <w:rFonts w:hint="eastAsia" w:ascii="仿宋_GB2312" w:hAnsi="仿宋_GB2312" w:cs="仿宋_GB2312"/>
          <w:color w:val="auto"/>
          <w:kern w:val="0"/>
          <w:sz w:val="32"/>
          <w:szCs w:val="32"/>
          <w:highlight w:val="none"/>
          <w:u w:val="none"/>
          <w:lang w:val="en-US" w:eastAsia="zh-CN" w:bidi="ar"/>
        </w:rPr>
        <w:t>主要人员具有</w:t>
      </w:r>
      <w:r>
        <w:rPr>
          <w:rFonts w:hint="eastAsia" w:ascii="仿宋_GB2312" w:hAnsi="仿宋_GB2312" w:eastAsia="仿宋_GB2312" w:cs="仿宋_GB2312"/>
          <w:color w:val="auto"/>
          <w:kern w:val="0"/>
          <w:sz w:val="32"/>
          <w:szCs w:val="32"/>
          <w:highlight w:val="none"/>
          <w:u w:val="none"/>
          <w:lang w:val="en-US" w:eastAsia="zh-CN" w:bidi="ar"/>
        </w:rPr>
        <w:t>培训合格证、上岗证等特定地区或者特定行业组织颁发的相关证书</w:t>
      </w:r>
      <w:r>
        <w:rPr>
          <w:rFonts w:hint="eastAsia" w:ascii="仿宋_GB2312" w:hAnsi="仿宋_GB2312" w:eastAsia="仿宋_GB2312" w:cs="仿宋_GB2312"/>
          <w:b w:val="0"/>
          <w:bCs w:val="0"/>
          <w:color w:val="auto"/>
          <w:sz w:val="32"/>
          <w:szCs w:val="32"/>
          <w:highlight w:val="none"/>
          <w:u w:val="none"/>
          <w:lang w:val="en-US" w:eastAsia="zh-CN"/>
        </w:rPr>
        <w:t>（法律法规有明确要求的除外）</w:t>
      </w:r>
      <w:r>
        <w:rPr>
          <w:rFonts w:hint="eastAsia" w:ascii="仿宋_GB2312" w:hAnsi="仿宋_GB2312" w:cs="仿宋_GB2312"/>
          <w:b w:val="0"/>
          <w:bCs w:val="0"/>
          <w:color w:val="auto"/>
          <w:sz w:val="32"/>
          <w:szCs w:val="32"/>
          <w:highlight w:val="none"/>
          <w:u w:val="none"/>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cs="仿宋_GB2312"/>
          <w:b w:val="0"/>
          <w:bCs w:val="0"/>
          <w:color w:val="auto"/>
          <w:sz w:val="32"/>
          <w:szCs w:val="32"/>
          <w:highlight w:val="none"/>
          <w:u w:val="none"/>
          <w:lang w:val="en-US" w:eastAsia="zh-CN"/>
        </w:rPr>
        <w:t>4</w:t>
      </w:r>
      <w:r>
        <w:rPr>
          <w:rFonts w:hint="eastAsia" w:ascii="仿宋_GB2312" w:hAnsi="仿宋_GB2312" w:eastAsia="仿宋_GB2312" w:cs="仿宋_GB2312"/>
          <w:b w:val="0"/>
          <w:bCs w:val="0"/>
          <w:color w:val="auto"/>
          <w:sz w:val="32"/>
          <w:szCs w:val="32"/>
          <w:highlight w:val="none"/>
          <w:u w:val="none"/>
          <w:lang w:val="en-US" w:eastAsia="zh-CN"/>
        </w:rPr>
        <w:t>）市场能够方便租用的设备，而要求自有设备或自有设备加分的</w:t>
      </w:r>
      <w:r>
        <w:rPr>
          <w:rFonts w:hint="eastAsia" w:ascii="仿宋_GB2312" w:hAnsi="仿宋_GB2312" w:cs="仿宋_GB2312"/>
          <w:b w:val="0"/>
          <w:bCs w:val="0"/>
          <w:color w:val="auto"/>
          <w:sz w:val="32"/>
          <w:szCs w:val="32"/>
          <w:highlight w:val="none"/>
          <w:u w:val="none"/>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cs="仿宋_GB2312"/>
          <w:b/>
          <w:bCs/>
          <w:color w:val="auto"/>
          <w:sz w:val="32"/>
          <w:szCs w:val="32"/>
          <w:highlight w:val="none"/>
          <w:u w:val="none"/>
          <w:lang w:val="en-US" w:eastAsia="zh-CN"/>
        </w:rPr>
        <w:t>5</w:t>
      </w:r>
      <w:r>
        <w:rPr>
          <w:rFonts w:hint="eastAsia" w:ascii="仿宋_GB2312" w:hAnsi="仿宋_GB2312" w:eastAsia="仿宋_GB2312" w:cs="仿宋_GB2312"/>
          <w:b/>
          <w:bCs/>
          <w:color w:val="auto"/>
          <w:sz w:val="32"/>
          <w:szCs w:val="32"/>
          <w:highlight w:val="none"/>
          <w:u w:val="none"/>
          <w:lang w:val="en-US" w:eastAsia="zh-CN"/>
        </w:rPr>
        <w:t>.财务方面：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cs="仿宋_GB2312"/>
          <w:b w:val="0"/>
          <w:bCs w:val="0"/>
          <w:color w:val="auto"/>
          <w:sz w:val="32"/>
          <w:szCs w:val="32"/>
          <w:highlight w:val="none"/>
          <w:u w:val="none"/>
          <w:lang w:val="en-US" w:eastAsia="zh-CN"/>
        </w:rPr>
        <w:t>设置</w:t>
      </w:r>
      <w:r>
        <w:rPr>
          <w:rFonts w:hint="eastAsia" w:ascii="仿宋_GB2312" w:hAnsi="仿宋_GB2312" w:eastAsia="仿宋_GB2312" w:cs="仿宋_GB2312"/>
          <w:b w:val="0"/>
          <w:bCs w:val="0"/>
          <w:color w:val="auto"/>
          <w:sz w:val="32"/>
          <w:szCs w:val="32"/>
          <w:highlight w:val="none"/>
          <w:u w:val="none"/>
          <w:lang w:val="en-US" w:eastAsia="zh-CN"/>
        </w:rPr>
        <w:t>超</w:t>
      </w:r>
      <w:r>
        <w:rPr>
          <w:rFonts w:hint="default" w:ascii="仿宋_GB2312" w:hAnsi="仿宋_GB2312" w:eastAsia="仿宋_GB2312" w:cs="仿宋_GB2312"/>
          <w:b w:val="0"/>
          <w:bCs w:val="0"/>
          <w:color w:val="auto"/>
          <w:sz w:val="32"/>
          <w:szCs w:val="32"/>
          <w:highlight w:val="none"/>
          <w:u w:val="none"/>
          <w:lang w:val="en-US" w:eastAsia="zh-CN"/>
        </w:rPr>
        <w:t>过项目实际需要的企业注册资本、资产总额、净资产规模、营业收入、利润、授信额度等财务指标</w:t>
      </w:r>
      <w:r>
        <w:rPr>
          <w:rFonts w:hint="eastAsia" w:ascii="仿宋_GB2312" w:hAnsi="仿宋_GB2312" w:eastAsia="仿宋_GB2312" w:cs="仿宋_GB2312"/>
          <w:b w:val="0"/>
          <w:bCs w:val="0"/>
          <w:color w:val="auto"/>
          <w:sz w:val="32"/>
          <w:szCs w:val="32"/>
          <w:highlight w:val="none"/>
          <w:u w:val="none"/>
          <w:lang w:val="en-US" w:eastAsia="zh-CN"/>
        </w:rPr>
        <w:t>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w:t>
      </w:r>
      <w:r>
        <w:rPr>
          <w:rFonts w:hint="eastAsia" w:ascii="仿宋_GB2312" w:hAnsi="仿宋_GB2312" w:cs="仿宋_GB2312"/>
          <w:b w:val="0"/>
          <w:bCs w:val="0"/>
          <w:color w:val="auto"/>
          <w:sz w:val="32"/>
          <w:szCs w:val="32"/>
          <w:highlight w:val="none"/>
          <w:u w:val="none"/>
          <w:lang w:val="en-US" w:eastAsia="zh-CN"/>
        </w:rPr>
        <w:t>设置</w:t>
      </w:r>
      <w:r>
        <w:rPr>
          <w:rFonts w:hint="eastAsia" w:ascii="仿宋_GB2312" w:hAnsi="仿宋_GB2312" w:eastAsia="仿宋_GB2312" w:cs="仿宋_GB2312"/>
          <w:b w:val="0"/>
          <w:bCs w:val="0"/>
          <w:color w:val="auto"/>
          <w:sz w:val="32"/>
          <w:szCs w:val="32"/>
          <w:highlight w:val="none"/>
          <w:u w:val="none"/>
          <w:lang w:val="en-US" w:eastAsia="zh-CN"/>
        </w:rPr>
        <w:t>与招标内容或履行合同无关</w:t>
      </w:r>
      <w:r>
        <w:rPr>
          <w:rFonts w:hint="default" w:ascii="仿宋_GB2312" w:hAnsi="仿宋_GB2312" w:eastAsia="仿宋_GB2312" w:cs="仿宋_GB2312"/>
          <w:b w:val="0"/>
          <w:bCs w:val="0"/>
          <w:color w:val="auto"/>
          <w:sz w:val="32"/>
          <w:szCs w:val="32"/>
          <w:highlight w:val="none"/>
          <w:u w:val="none"/>
          <w:lang w:val="en-US" w:eastAsia="zh-CN"/>
        </w:rPr>
        <w:t>的</w:t>
      </w:r>
      <w:r>
        <w:rPr>
          <w:rFonts w:hint="eastAsia" w:ascii="仿宋_GB2312" w:hAnsi="仿宋_GB2312" w:eastAsia="仿宋_GB2312" w:cs="仿宋_GB2312"/>
          <w:b w:val="0"/>
          <w:bCs w:val="0"/>
          <w:color w:val="auto"/>
          <w:sz w:val="32"/>
          <w:szCs w:val="32"/>
          <w:highlight w:val="none"/>
          <w:u w:val="none"/>
          <w:lang w:val="en-US" w:eastAsia="zh-CN"/>
        </w:rPr>
        <w:t>财务指标要求</w:t>
      </w:r>
      <w:r>
        <w:rPr>
          <w:rFonts w:hint="default" w:ascii="仿宋_GB2312" w:hAnsi="仿宋_GB2312" w:eastAsia="仿宋_GB2312" w:cs="仿宋_GB2312"/>
          <w:b w:val="0"/>
          <w:bCs w:val="0"/>
          <w:color w:val="auto"/>
          <w:sz w:val="32"/>
          <w:szCs w:val="32"/>
          <w:highlight w:val="none"/>
          <w:u w:val="none"/>
          <w:lang w:val="en-US" w:eastAsia="zh-CN"/>
        </w:rPr>
        <w:t>；</w:t>
      </w:r>
    </w:p>
    <w:p>
      <w:pPr>
        <w:pStyle w:val="11"/>
        <w:keepNext w:val="0"/>
        <w:keepLines w:val="0"/>
        <w:widowControl/>
        <w:suppressLineNumbers w:val="0"/>
        <w:pBdr>
          <w:top w:val="none" w:color="auto" w:sz="0" w:space="0"/>
          <w:left w:val="none" w:color="auto" w:sz="0" w:space="0"/>
          <w:bottom w:val="none" w:color="auto" w:sz="0" w:space="0"/>
          <w:right w:val="none" w:color="auto" w:sz="0" w:space="0"/>
        </w:pBdr>
        <w:spacing w:beforeAutospacing="0" w:afterAutospacing="0" w:line="560" w:lineRule="exact"/>
        <w:ind w:firstLine="632" w:firstLineChars="200"/>
        <w:jc w:val="left"/>
        <w:rPr>
          <w:rFonts w:hint="default" w:ascii="仿宋_GB2312" w:hAnsi="仿宋_GB2312" w:cs="仿宋_GB2312"/>
          <w:color w:val="auto"/>
          <w:sz w:val="32"/>
          <w:szCs w:val="32"/>
          <w:highlight w:val="none"/>
          <w:u w:val="none"/>
          <w:lang w:val="en-US"/>
        </w:rPr>
      </w:pPr>
      <w:r>
        <w:rPr>
          <w:rFonts w:hint="eastAsia" w:ascii="仿宋_GB2312" w:hAnsi="仿宋_GB2312" w:cs="仿宋_GB2312"/>
          <w:color w:val="auto"/>
          <w:kern w:val="0"/>
          <w:sz w:val="32"/>
          <w:szCs w:val="32"/>
          <w:highlight w:val="none"/>
          <w:u w:val="none"/>
          <w:lang w:val="en-US" w:eastAsia="zh-CN" w:bidi="ar"/>
        </w:rPr>
        <w:t>（3）除特殊情形外，</w:t>
      </w:r>
      <w:r>
        <w:rPr>
          <w:rFonts w:hint="eastAsia" w:ascii="仿宋_GB2312" w:hAnsi="仿宋_GB2312" w:eastAsia="仿宋_GB2312" w:cs="仿宋_GB2312"/>
          <w:color w:val="auto"/>
          <w:kern w:val="0"/>
          <w:sz w:val="32"/>
          <w:szCs w:val="32"/>
          <w:highlight w:val="none"/>
          <w:u w:val="none"/>
          <w:lang w:val="en-US" w:eastAsia="zh-CN" w:bidi="ar"/>
        </w:rPr>
        <w:t>根据经营主体的规模、注册地址、注册资金、市场占有率、负债率、净资产规模等设置差异性得分</w:t>
      </w:r>
      <w:r>
        <w:rPr>
          <w:rFonts w:hint="eastAsia" w:ascii="仿宋_GB2312" w:hAnsi="仿宋_GB2312" w:cs="仿宋_GB2312"/>
          <w:color w:val="auto"/>
          <w:kern w:val="0"/>
          <w:sz w:val="32"/>
          <w:szCs w:val="32"/>
          <w:highlight w:val="none"/>
          <w:u w:val="none"/>
          <w:lang w:val="en-US" w:eastAsia="zh-CN" w:bidi="ar"/>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cs="仿宋_GB2312"/>
          <w:b/>
          <w:bCs/>
          <w:color w:val="auto"/>
          <w:sz w:val="32"/>
          <w:szCs w:val="32"/>
          <w:highlight w:val="none"/>
          <w:u w:val="none"/>
          <w:lang w:val="en-US" w:eastAsia="zh-CN"/>
        </w:rPr>
        <w:t>6</w:t>
      </w:r>
      <w:r>
        <w:rPr>
          <w:rFonts w:hint="eastAsia" w:ascii="仿宋_GB2312" w:hAnsi="仿宋_GB2312" w:eastAsia="仿宋_GB2312" w:cs="仿宋_GB2312"/>
          <w:b/>
          <w:bCs/>
          <w:color w:val="auto"/>
          <w:sz w:val="32"/>
          <w:szCs w:val="32"/>
          <w:highlight w:val="none"/>
          <w:u w:val="none"/>
          <w:lang w:val="en-US" w:eastAsia="zh-CN"/>
        </w:rPr>
        <w:t>.履约信誉方面：</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w:t>
      </w:r>
      <w:r>
        <w:rPr>
          <w:rFonts w:hint="eastAsia" w:ascii="仿宋_GB2312" w:hAnsi="仿宋_GB2312" w:cs="仿宋_GB2312"/>
          <w:b w:val="0"/>
          <w:bCs w:val="0"/>
          <w:color w:val="auto"/>
          <w:sz w:val="32"/>
          <w:szCs w:val="32"/>
          <w:highlight w:val="none"/>
          <w:u w:val="none"/>
          <w:lang w:val="en-US" w:eastAsia="zh-CN"/>
        </w:rPr>
        <w:t>设置</w:t>
      </w:r>
      <w:r>
        <w:rPr>
          <w:rFonts w:hint="default" w:ascii="仿宋_GB2312" w:hAnsi="仿宋_GB2312" w:eastAsia="仿宋_GB2312" w:cs="仿宋_GB2312"/>
          <w:b w:val="0"/>
          <w:bCs w:val="0"/>
          <w:color w:val="auto"/>
          <w:sz w:val="32"/>
          <w:szCs w:val="32"/>
          <w:highlight w:val="none"/>
          <w:u w:val="none"/>
          <w:lang w:val="en-US" w:eastAsia="zh-CN"/>
        </w:rPr>
        <w:t>特定行政区域、特定行业的</w:t>
      </w:r>
      <w:r>
        <w:rPr>
          <w:rFonts w:hint="eastAsia" w:ascii="仿宋_GB2312" w:hAnsi="仿宋_GB2312" w:eastAsia="仿宋_GB2312" w:cs="仿宋_GB2312"/>
          <w:b w:val="0"/>
          <w:bCs w:val="0"/>
          <w:color w:val="auto"/>
          <w:sz w:val="32"/>
          <w:szCs w:val="32"/>
          <w:highlight w:val="none"/>
          <w:u w:val="none"/>
          <w:lang w:val="en-US" w:eastAsia="zh-CN"/>
        </w:rPr>
        <w:t>奖项要求；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w:t>
      </w:r>
      <w:r>
        <w:rPr>
          <w:rFonts w:hint="eastAsia" w:ascii="仿宋_GB2312" w:hAnsi="仿宋_GB2312" w:cs="仿宋_GB2312"/>
          <w:b w:val="0"/>
          <w:bCs w:val="0"/>
          <w:color w:val="auto"/>
          <w:sz w:val="32"/>
          <w:szCs w:val="32"/>
          <w:highlight w:val="none"/>
          <w:u w:val="none"/>
          <w:lang w:val="en-US" w:eastAsia="zh-CN"/>
        </w:rPr>
        <w:t>设置</w:t>
      </w:r>
      <w:r>
        <w:rPr>
          <w:rFonts w:hint="eastAsia" w:ascii="仿宋_GB2312" w:hAnsi="仿宋_GB2312" w:eastAsia="仿宋_GB2312" w:cs="仿宋_GB2312"/>
          <w:b w:val="0"/>
          <w:bCs w:val="0"/>
          <w:color w:val="auto"/>
          <w:sz w:val="32"/>
          <w:szCs w:val="32"/>
          <w:highlight w:val="none"/>
          <w:u w:val="none"/>
          <w:lang w:val="en-US" w:eastAsia="zh-CN"/>
        </w:rPr>
        <w:t>与招标项目无关</w:t>
      </w:r>
      <w:r>
        <w:rPr>
          <w:rFonts w:hint="default" w:ascii="仿宋_GB2312" w:hAnsi="仿宋_GB2312" w:eastAsia="仿宋_GB2312" w:cs="仿宋_GB2312"/>
          <w:b w:val="0"/>
          <w:bCs w:val="0"/>
          <w:color w:val="auto"/>
          <w:sz w:val="32"/>
          <w:szCs w:val="32"/>
          <w:highlight w:val="none"/>
          <w:u w:val="none"/>
          <w:lang w:val="en-US" w:eastAsia="zh-CN"/>
        </w:rPr>
        <w:t>的</w:t>
      </w:r>
      <w:r>
        <w:rPr>
          <w:rFonts w:hint="eastAsia" w:ascii="仿宋_GB2312" w:hAnsi="仿宋_GB2312" w:eastAsia="仿宋_GB2312" w:cs="仿宋_GB2312"/>
          <w:b w:val="0"/>
          <w:bCs w:val="0"/>
          <w:color w:val="auto"/>
          <w:sz w:val="32"/>
          <w:szCs w:val="32"/>
          <w:highlight w:val="none"/>
          <w:u w:val="none"/>
          <w:lang w:val="en-US" w:eastAsia="zh-CN"/>
        </w:rPr>
        <w:t>奖项要求；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（3）将国家明令</w:t>
      </w:r>
      <w:r>
        <w:rPr>
          <w:rFonts w:hint="default" w:ascii="仿宋_GB2312" w:hAnsi="仿宋_GB2312" w:eastAsia="仿宋_GB2312" w:cs="仿宋_GB2312"/>
          <w:b w:val="0"/>
          <w:bCs w:val="0"/>
          <w:color w:val="auto"/>
          <w:sz w:val="32"/>
          <w:szCs w:val="32"/>
          <w:highlight w:val="none"/>
          <w:u w:val="none"/>
          <w:lang w:val="en-US" w:eastAsia="zh-CN"/>
        </w:rPr>
        <w:t>清理</w:t>
      </w:r>
      <w:r>
        <w:rPr>
          <w:rFonts w:hint="eastAsia" w:ascii="仿宋_GB2312" w:hAnsi="仿宋_GB2312" w:eastAsia="仿宋_GB2312" w:cs="仿宋_GB2312"/>
          <w:b w:val="0"/>
          <w:bCs w:val="0"/>
          <w:color w:val="auto"/>
          <w:sz w:val="32"/>
          <w:szCs w:val="32"/>
          <w:highlight w:val="none"/>
          <w:u w:val="none"/>
          <w:lang w:val="en-US" w:eastAsia="zh-CN"/>
        </w:rPr>
        <w:t>的</w:t>
      </w:r>
      <w:r>
        <w:rPr>
          <w:rFonts w:hint="default" w:ascii="仿宋_GB2312" w:hAnsi="仿宋_GB2312" w:eastAsia="仿宋_GB2312" w:cs="仿宋_GB2312"/>
          <w:b w:val="0"/>
          <w:bCs w:val="0"/>
          <w:color w:val="auto"/>
          <w:sz w:val="32"/>
          <w:szCs w:val="32"/>
          <w:highlight w:val="none"/>
          <w:u w:val="none"/>
          <w:lang w:val="en-US" w:eastAsia="zh-CN"/>
        </w:rPr>
        <w:t>评比达标表彰</w:t>
      </w:r>
      <w:r>
        <w:rPr>
          <w:rFonts w:hint="eastAsia" w:ascii="仿宋_GB2312" w:hAnsi="仿宋_GB2312" w:eastAsia="仿宋_GB2312" w:cs="仿宋_GB2312"/>
          <w:b w:val="0"/>
          <w:bCs w:val="0"/>
          <w:color w:val="auto"/>
          <w:sz w:val="32"/>
          <w:szCs w:val="32"/>
          <w:highlight w:val="none"/>
          <w:u w:val="none"/>
          <w:lang w:val="en-US" w:eastAsia="zh-CN"/>
        </w:rPr>
        <w:t>奖项作为</w:t>
      </w:r>
      <w:r>
        <w:rPr>
          <w:rFonts w:hint="default" w:ascii="仿宋_GB2312" w:hAnsi="仿宋_GB2312" w:eastAsia="仿宋_GB2312" w:cs="仿宋_GB2312"/>
          <w:b w:val="0"/>
          <w:bCs w:val="0"/>
          <w:color w:val="auto"/>
          <w:sz w:val="32"/>
          <w:szCs w:val="32"/>
          <w:highlight w:val="none"/>
          <w:u w:val="none"/>
          <w:lang w:val="en-US" w:eastAsia="zh-CN"/>
        </w:rPr>
        <w:t>投标条件、加分条件、中标条件</w:t>
      </w:r>
      <w:r>
        <w:rPr>
          <w:rFonts w:hint="eastAsia" w:ascii="仿宋_GB2312" w:hAnsi="仿宋_GB2312" w:eastAsia="仿宋_GB2312" w:cs="仿宋_GB2312"/>
          <w:b w:val="0"/>
          <w:bCs w:val="0"/>
          <w:color w:val="auto"/>
          <w:sz w:val="32"/>
          <w:szCs w:val="32"/>
          <w:highlight w:val="none"/>
          <w:u w:val="none"/>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（4）将政府部门、行业协会商会或者其他机构对投标人作出的荣誉奖励和慈善公益证明等作为投标条件、中标条件</w:t>
      </w:r>
      <w:r>
        <w:rPr>
          <w:rFonts w:hint="eastAsia" w:ascii="仿宋_GB2312" w:hAnsi="仿宋_GB2312" w:cs="仿宋_GB2312"/>
          <w:b w:val="0"/>
          <w:bCs w:val="0"/>
          <w:color w:val="auto"/>
          <w:sz w:val="32"/>
          <w:szCs w:val="32"/>
          <w:highlight w:val="none"/>
          <w:u w:val="none"/>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cs="仿宋_GB2312"/>
          <w:b w:val="0"/>
          <w:bCs w:val="0"/>
          <w:color w:val="auto"/>
          <w:sz w:val="32"/>
          <w:szCs w:val="32"/>
          <w:highlight w:val="none"/>
          <w:u w:val="none"/>
          <w:lang w:val="en-US" w:eastAsia="zh-CN"/>
        </w:rPr>
        <w:t>5</w:t>
      </w:r>
      <w:r>
        <w:rPr>
          <w:rFonts w:hint="eastAsia" w:ascii="仿宋_GB2312" w:hAnsi="仿宋_GB2312" w:eastAsia="仿宋_GB2312" w:cs="仿宋_GB2312"/>
          <w:b w:val="0"/>
          <w:bCs w:val="0"/>
          <w:color w:val="auto"/>
          <w:sz w:val="32"/>
          <w:szCs w:val="32"/>
          <w:highlight w:val="none"/>
          <w:u w:val="none"/>
          <w:lang w:val="en-US" w:eastAsia="zh-CN"/>
        </w:rPr>
        <w:t>）设置加分条件的奖项只有少数潜在投标人具有，</w:t>
      </w:r>
      <w:r>
        <w:rPr>
          <w:rFonts w:hint="eastAsia" w:ascii="仿宋_GB2312" w:hAnsi="仿宋_GB2312" w:cs="仿宋_GB2312"/>
          <w:b w:val="0"/>
          <w:bCs w:val="0"/>
          <w:color w:val="auto"/>
          <w:sz w:val="32"/>
          <w:szCs w:val="32"/>
          <w:highlight w:val="none"/>
          <w:u w:val="none"/>
          <w:lang w:val="en-US" w:eastAsia="zh-CN"/>
        </w:rPr>
        <w:t>影响公平竞争性；或</w:t>
      </w:r>
      <w:r>
        <w:rPr>
          <w:rFonts w:hint="eastAsia" w:ascii="仿宋_GB2312" w:hAnsi="仿宋_GB2312" w:eastAsia="仿宋_GB2312" w:cs="仿宋_GB2312"/>
          <w:b w:val="0"/>
          <w:bCs w:val="0"/>
          <w:color w:val="auto"/>
          <w:sz w:val="32"/>
          <w:szCs w:val="32"/>
          <w:highlight w:val="none"/>
          <w:u w:val="none"/>
          <w:lang w:val="en-US" w:eastAsia="zh-CN"/>
        </w:rPr>
        <w:t>该奖项所体现的投标人信誉或能力，与项目</w:t>
      </w:r>
      <w:r>
        <w:rPr>
          <w:rFonts w:hint="eastAsia" w:ascii="仿宋_GB2312" w:hAnsi="仿宋_GB2312" w:eastAsia="仿宋_GB2312" w:cs="仿宋_GB2312"/>
          <w:color w:val="auto"/>
          <w:sz w:val="32"/>
          <w:szCs w:val="32"/>
          <w:highlight w:val="none"/>
          <w:u w:val="none"/>
          <w:lang w:val="en-US" w:eastAsia="zh-CN"/>
        </w:rPr>
        <w:t>合同履约或</w:t>
      </w:r>
      <w:r>
        <w:rPr>
          <w:rFonts w:hint="eastAsia" w:ascii="仿宋_GB2312" w:hAnsi="仿宋_GB2312" w:eastAsia="仿宋_GB2312" w:cs="仿宋_GB2312"/>
          <w:b w:val="0"/>
          <w:bCs w:val="0"/>
          <w:color w:val="auto"/>
          <w:sz w:val="32"/>
          <w:szCs w:val="32"/>
          <w:highlight w:val="none"/>
          <w:u w:val="none"/>
          <w:lang w:val="en-US" w:eastAsia="zh-CN"/>
        </w:rPr>
        <w:t>实际需要</w:t>
      </w:r>
      <w:r>
        <w:rPr>
          <w:rFonts w:hint="eastAsia" w:ascii="仿宋_GB2312" w:hAnsi="仿宋_GB2312" w:cs="仿宋_GB2312"/>
          <w:b w:val="0"/>
          <w:bCs w:val="0"/>
          <w:color w:val="auto"/>
          <w:sz w:val="32"/>
          <w:szCs w:val="32"/>
          <w:highlight w:val="none"/>
          <w:u w:val="none"/>
          <w:lang w:val="en-US" w:eastAsia="zh-CN"/>
        </w:rPr>
        <w:t>不相符</w:t>
      </w:r>
      <w:r>
        <w:rPr>
          <w:rFonts w:hint="eastAsia" w:ascii="仿宋_GB2312" w:hAnsi="仿宋_GB2312" w:eastAsia="仿宋_GB2312" w:cs="仿宋_GB2312"/>
          <w:b w:val="0"/>
          <w:bCs w:val="0"/>
          <w:color w:val="auto"/>
          <w:sz w:val="32"/>
          <w:szCs w:val="32"/>
          <w:highlight w:val="none"/>
          <w:u w:val="none"/>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bCs/>
          <w:color w:val="auto"/>
          <w:sz w:val="32"/>
          <w:szCs w:val="32"/>
          <w:highlight w:val="none"/>
          <w:u w:val="none"/>
          <w:lang w:val="en-US" w:eastAsia="zh-CN"/>
        </w:rPr>
      </w:pPr>
      <w:r>
        <w:rPr>
          <w:rFonts w:hint="eastAsia" w:ascii="仿宋_GB2312" w:hAnsi="仿宋_GB2312" w:cs="仿宋_GB2312"/>
          <w:b/>
          <w:bCs/>
          <w:color w:val="auto"/>
          <w:sz w:val="32"/>
          <w:szCs w:val="32"/>
          <w:highlight w:val="none"/>
          <w:u w:val="none"/>
          <w:lang w:val="en-US" w:eastAsia="zh-CN"/>
        </w:rPr>
        <w:t>7</w:t>
      </w:r>
      <w:r>
        <w:rPr>
          <w:rFonts w:hint="eastAsia" w:ascii="仿宋_GB2312" w:hAnsi="仿宋_GB2312" w:eastAsia="仿宋_GB2312" w:cs="仿宋_GB2312"/>
          <w:b/>
          <w:bCs/>
          <w:color w:val="auto"/>
          <w:sz w:val="32"/>
          <w:szCs w:val="32"/>
          <w:highlight w:val="none"/>
          <w:u w:val="none"/>
          <w:lang w:val="en-US" w:eastAsia="zh-CN"/>
        </w:rPr>
        <w:t>.其它方面：</w:t>
      </w:r>
    </w:p>
    <w:p>
      <w:pPr>
        <w:pStyle w:val="11"/>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（1）限定或者指定特定的专利、商标、品牌、原产地、供应商或者检验检测认证机构（法律法规有明确要求的除外）；</w:t>
      </w:r>
    </w:p>
    <w:p>
      <w:pPr>
        <w:pStyle w:val="11"/>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（2）要求投标人在本地注册设立子公司、分公司、分支机构，在本地拥有一定办公面积，在本地缴纳社会保险等；</w:t>
      </w:r>
    </w:p>
    <w:p>
      <w:pPr>
        <w:pStyle w:val="11"/>
        <w:widowControl/>
        <w:numPr>
          <w:ilvl w:val="-1"/>
          <w:numId w:val="0"/>
        </w:numPr>
        <w:pBdr>
          <w:top w:val="none" w:color="auto" w:sz="0" w:space="0"/>
          <w:left w:val="none" w:color="auto" w:sz="0" w:space="0"/>
          <w:bottom w:val="none" w:color="auto" w:sz="0" w:space="0"/>
          <w:right w:val="none" w:color="auto" w:sz="0" w:space="0"/>
        </w:pBdr>
        <w:spacing w:beforeAutospacing="0" w:afterAutospacing="0" w:line="560" w:lineRule="exact"/>
        <w:ind w:firstLine="632" w:firstLineChars="200"/>
        <w:jc w:val="left"/>
        <w:rPr>
          <w:rFonts w:hint="eastAsia" w:ascii="仿宋_GB2312" w:hAnsi="仿宋_GB2312" w:cs="仿宋_GB2312"/>
          <w:color w:val="auto"/>
          <w:sz w:val="32"/>
          <w:szCs w:val="32"/>
          <w:highlight w:val="none"/>
          <w:u w:val="none"/>
        </w:rPr>
      </w:pP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cs="仿宋_GB2312"/>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eastAsia="仿宋_GB2312" w:cs="仿宋_GB2312"/>
          <w:color w:val="auto"/>
          <w:kern w:val="0"/>
          <w:sz w:val="32"/>
          <w:szCs w:val="32"/>
          <w:highlight w:val="none"/>
          <w:u w:val="none"/>
          <w:lang w:val="en-US" w:eastAsia="zh-CN" w:bidi="ar"/>
        </w:rPr>
        <w:t>要求</w:t>
      </w:r>
      <w:r>
        <w:rPr>
          <w:rFonts w:hint="eastAsia" w:ascii="仿宋_GB2312" w:hAnsi="仿宋_GB2312" w:cs="仿宋_GB2312"/>
          <w:color w:val="auto"/>
          <w:kern w:val="0"/>
          <w:sz w:val="32"/>
          <w:szCs w:val="32"/>
          <w:highlight w:val="none"/>
          <w:u w:val="none"/>
          <w:lang w:val="en-US" w:eastAsia="zh-CN" w:bidi="ar"/>
        </w:rPr>
        <w:t>投标人</w:t>
      </w:r>
      <w:r>
        <w:rPr>
          <w:rFonts w:hint="eastAsia" w:ascii="仿宋_GB2312" w:hAnsi="仿宋_GB2312" w:eastAsia="仿宋_GB2312" w:cs="仿宋_GB2312"/>
          <w:color w:val="auto"/>
          <w:kern w:val="0"/>
          <w:sz w:val="32"/>
          <w:szCs w:val="32"/>
          <w:highlight w:val="none"/>
          <w:u w:val="none"/>
          <w:lang w:val="en-US" w:eastAsia="zh-CN" w:bidi="ar"/>
        </w:rPr>
        <w:t>取得特定行业组织成员身份</w:t>
      </w:r>
      <w:r>
        <w:rPr>
          <w:rFonts w:hint="eastAsia" w:ascii="仿宋_GB2312" w:hAnsi="仿宋_GB2312" w:cs="仿宋_GB2312"/>
          <w:color w:val="auto"/>
          <w:kern w:val="0"/>
          <w:sz w:val="32"/>
          <w:szCs w:val="32"/>
          <w:highlight w:val="none"/>
          <w:u w:val="none"/>
          <w:lang w:val="en-US" w:eastAsia="zh-CN" w:bidi="ar"/>
        </w:rPr>
        <w:t>；</w:t>
      </w:r>
    </w:p>
    <w:p>
      <w:pPr>
        <w:pStyle w:val="11"/>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（4）采用抽签、摇号等方式直接确定中标候选人；</w:t>
      </w:r>
    </w:p>
    <w:p>
      <w:pPr>
        <w:pStyle w:val="11"/>
        <w:keepNext w:val="0"/>
        <w:keepLines w:val="0"/>
        <w:pageBreakBefore w:val="0"/>
        <w:widowControl/>
        <w:numPr>
          <w:ilvl w:val="-1"/>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（5）限定投标保证金、履约保证金只能以现金或保函等单一形式提交，或者不按规定或者合同约定返还保证金；</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（6）某一评分项的最高分设置对应指标明显超出履行合同的实际需要；</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cs="仿宋_GB2312"/>
          <w:b w:val="0"/>
          <w:bCs w:val="0"/>
          <w:color w:val="auto"/>
          <w:sz w:val="32"/>
          <w:szCs w:val="32"/>
          <w:highlight w:val="none"/>
          <w:u w:val="none"/>
          <w:lang w:val="en-US" w:eastAsia="zh-CN"/>
        </w:rPr>
        <w:t>7</w:t>
      </w:r>
      <w:r>
        <w:rPr>
          <w:rFonts w:hint="eastAsia" w:ascii="仿宋_GB2312" w:hAnsi="仿宋_GB2312" w:eastAsia="仿宋_GB2312" w:cs="仿宋_GB2312"/>
          <w:b w:val="0"/>
          <w:bCs w:val="0"/>
          <w:color w:val="auto"/>
          <w:sz w:val="32"/>
          <w:szCs w:val="32"/>
          <w:highlight w:val="none"/>
          <w:u w:val="none"/>
          <w:lang w:val="en-US" w:eastAsia="zh-CN"/>
        </w:rPr>
        <w:t>）以特定专有技术作为资格、技术条件，但该特定专有技术不是保障合同履约质量、进度的必要条件；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w:t>
      </w:r>
      <w:r>
        <w:rPr>
          <w:rFonts w:hint="eastAsia" w:ascii="仿宋_GB2312" w:hAnsi="仿宋_GB2312" w:cs="仿宋_GB2312"/>
          <w:b w:val="0"/>
          <w:bCs w:val="0"/>
          <w:color w:val="auto"/>
          <w:sz w:val="32"/>
          <w:szCs w:val="32"/>
          <w:highlight w:val="none"/>
          <w:u w:val="none"/>
          <w:lang w:val="en-US" w:eastAsia="zh-CN"/>
        </w:rPr>
        <w:t>8</w:t>
      </w:r>
      <w:r>
        <w:rPr>
          <w:rFonts w:hint="eastAsia" w:ascii="仿宋_GB2312" w:hAnsi="仿宋_GB2312" w:eastAsia="仿宋_GB2312" w:cs="仿宋_GB2312"/>
          <w:b w:val="0"/>
          <w:bCs w:val="0"/>
          <w:color w:val="auto"/>
          <w:sz w:val="32"/>
          <w:szCs w:val="32"/>
          <w:highlight w:val="none"/>
          <w:u w:val="none"/>
          <w:lang w:val="en-US" w:eastAsia="zh-CN"/>
        </w:rPr>
        <w:t>）将某一评审因素设置为中标最主要因素或决定性因素，而在履行合同的实际过程中，该项评分因素不是履行合同的关键因素</w:t>
      </w:r>
      <w:r>
        <w:rPr>
          <w:rFonts w:hint="eastAsia" w:ascii="仿宋_GB2312" w:hAnsi="仿宋_GB2312" w:cs="仿宋_GB2312"/>
          <w:b w:val="0"/>
          <w:bCs w:val="0"/>
          <w:color w:val="auto"/>
          <w:sz w:val="32"/>
          <w:szCs w:val="32"/>
          <w:highlight w:val="none"/>
          <w:u w:val="none"/>
          <w:lang w:val="en-US" w:eastAsia="zh-CN"/>
        </w:rPr>
        <w:t>；</w:t>
      </w:r>
    </w:p>
    <w:p>
      <w:pPr>
        <w:pStyle w:val="11"/>
        <w:widowControl/>
        <w:numPr>
          <w:ilvl w:val="-1"/>
          <w:numId w:val="0"/>
        </w:numPr>
        <w:pBdr>
          <w:top w:val="none" w:color="auto" w:sz="0" w:space="0"/>
          <w:left w:val="none" w:color="auto" w:sz="0" w:space="0"/>
          <w:bottom w:val="none" w:color="auto" w:sz="0" w:space="0"/>
          <w:right w:val="none" w:color="auto" w:sz="0" w:space="0"/>
        </w:pBdr>
        <w:spacing w:beforeAutospacing="0" w:afterAutospacing="0" w:line="560" w:lineRule="exact"/>
        <w:ind w:firstLine="632" w:firstLineChars="200"/>
        <w:rPr>
          <w:rFonts w:hint="eastAsia" w:ascii="仿宋_GB2312" w:hAnsi="仿宋_GB2312" w:cs="仿宋_GB2312"/>
          <w:color w:val="auto"/>
          <w:kern w:val="0"/>
          <w:sz w:val="32"/>
          <w:szCs w:val="32"/>
          <w:highlight w:val="none"/>
          <w:u w:val="none"/>
          <w:lang w:val="en-US" w:eastAsia="zh-CN" w:bidi="ar"/>
        </w:rPr>
      </w:pPr>
      <w:r>
        <w:rPr>
          <w:rFonts w:hint="eastAsia" w:ascii="仿宋_GB2312" w:hAnsi="仿宋_GB2312" w:cs="仿宋_GB2312"/>
          <w:color w:val="auto"/>
          <w:kern w:val="0"/>
          <w:sz w:val="32"/>
          <w:szCs w:val="32"/>
          <w:highlight w:val="none"/>
          <w:u w:val="none"/>
          <w:lang w:val="en-US" w:eastAsia="zh-CN" w:bidi="ar"/>
        </w:rPr>
        <w:t>（9）要求经营主体缴纳除投标保证金、履约保证金、工程质量保证金、农民工工资保证金以外的其他保证金；限定经营主体缴纳保证金的形式；</w:t>
      </w:r>
    </w:p>
    <w:p>
      <w:pPr>
        <w:pStyle w:val="11"/>
        <w:widowControl/>
        <w:numPr>
          <w:ilvl w:val="-1"/>
          <w:numId w:val="0"/>
        </w:numPr>
        <w:pBdr>
          <w:top w:val="none" w:color="auto" w:sz="0" w:space="0"/>
          <w:left w:val="none" w:color="auto" w:sz="0" w:space="0"/>
          <w:bottom w:val="none" w:color="auto" w:sz="0" w:space="0"/>
          <w:right w:val="none" w:color="auto" w:sz="0" w:space="0"/>
        </w:pBdr>
        <w:spacing w:beforeAutospacing="0" w:afterAutospacing="0" w:line="560" w:lineRule="exact"/>
        <w:ind w:firstLine="632" w:firstLineChars="200"/>
        <w:rPr>
          <w:rFonts w:hint="eastAsia" w:ascii="仿宋_GB2312" w:hAnsi="仿宋_GB2312" w:cs="仿宋_GB2312"/>
          <w:color w:val="auto"/>
          <w:kern w:val="0"/>
          <w:sz w:val="32"/>
          <w:szCs w:val="32"/>
          <w:highlight w:val="none"/>
          <w:u w:val="none"/>
          <w:lang w:val="en-US" w:eastAsia="zh-CN" w:bidi="ar"/>
        </w:rPr>
      </w:pPr>
      <w:r>
        <w:rPr>
          <w:rFonts w:hint="eastAsia" w:ascii="仿宋_GB2312" w:hAnsi="仿宋_GB2312" w:cs="仿宋_GB2312"/>
          <w:color w:val="auto"/>
          <w:kern w:val="0"/>
          <w:sz w:val="32"/>
          <w:szCs w:val="32"/>
          <w:highlight w:val="none"/>
          <w:u w:val="none"/>
          <w:lang w:val="en-US" w:eastAsia="zh-CN" w:bidi="ar"/>
        </w:rPr>
        <w:t>（10）要求经营主体从特定机构开具保函（保险）；</w:t>
      </w:r>
    </w:p>
    <w:p>
      <w:pPr>
        <w:pStyle w:val="11"/>
        <w:widowControl/>
        <w:numPr>
          <w:ilvl w:val="-1"/>
          <w:numId w:val="0"/>
        </w:numPr>
        <w:pBdr>
          <w:top w:val="none" w:color="auto" w:sz="0" w:space="0"/>
          <w:left w:val="none" w:color="auto" w:sz="0" w:space="0"/>
          <w:bottom w:val="none" w:color="auto" w:sz="0" w:space="0"/>
          <w:right w:val="none" w:color="auto" w:sz="0" w:space="0"/>
        </w:pBdr>
        <w:spacing w:beforeAutospacing="0" w:afterAutospacing="0" w:line="560" w:lineRule="exact"/>
        <w:ind w:firstLine="632" w:firstLineChars="200"/>
        <w:rPr>
          <w:rFonts w:hint="eastAsia" w:ascii="仿宋_GB2312" w:hAnsi="仿宋_GB2312" w:cs="仿宋_GB2312"/>
          <w:b w:val="0"/>
          <w:bCs w:val="0"/>
          <w:color w:val="auto"/>
          <w:sz w:val="32"/>
          <w:szCs w:val="32"/>
          <w:highlight w:val="none"/>
          <w:u w:val="none"/>
          <w:lang w:val="en-US" w:eastAsia="zh-CN"/>
        </w:rPr>
      </w:pPr>
      <w:r>
        <w:rPr>
          <w:rFonts w:hint="eastAsia" w:ascii="仿宋_GB2312" w:hAnsi="仿宋_GB2312" w:cs="仿宋_GB2312"/>
          <w:color w:val="auto"/>
          <w:kern w:val="0"/>
          <w:sz w:val="32"/>
          <w:szCs w:val="32"/>
          <w:highlight w:val="none"/>
          <w:u w:val="none"/>
          <w:lang w:val="en-US" w:eastAsia="zh-CN" w:bidi="ar"/>
        </w:rPr>
        <w:t>（11）</w:t>
      </w:r>
      <w:r>
        <w:rPr>
          <w:rFonts w:hint="eastAsia" w:ascii="仿宋_GB2312" w:hAnsi="仿宋_GB2312" w:eastAsia="仿宋_GB2312" w:cs="仿宋_GB2312"/>
          <w:color w:val="auto"/>
          <w:kern w:val="0"/>
          <w:sz w:val="32"/>
          <w:szCs w:val="32"/>
          <w:highlight w:val="none"/>
          <w:u w:val="none"/>
          <w:lang w:val="en-US" w:eastAsia="zh-CN" w:bidi="ar"/>
        </w:rPr>
        <w:t>在获取招标文件、开标环节违法要求投标人的法定代表人、技术负责人、项目负责人或者其他特定人员到场</w:t>
      </w:r>
      <w:r>
        <w:rPr>
          <w:rFonts w:hint="eastAsia" w:ascii="仿宋_GB2312" w:hAnsi="仿宋_GB2312" w:cs="仿宋_GB2312"/>
          <w:color w:val="auto"/>
          <w:kern w:val="0"/>
          <w:sz w:val="32"/>
          <w:szCs w:val="32"/>
          <w:highlight w:val="none"/>
          <w:u w:val="none"/>
          <w:lang w:val="en-US" w:eastAsia="zh-CN" w:bidi="ar"/>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cs="仿宋_GB2312"/>
          <w:b w:val="0"/>
          <w:bCs w:val="0"/>
          <w:color w:val="auto"/>
          <w:sz w:val="32"/>
          <w:szCs w:val="32"/>
          <w:highlight w:val="none"/>
          <w:u w:val="none"/>
          <w:lang w:val="en-US" w:eastAsia="zh-CN"/>
        </w:rPr>
      </w:pPr>
      <w:r>
        <w:rPr>
          <w:rFonts w:hint="eastAsia" w:ascii="仿宋_GB2312" w:hAnsi="仿宋_GB2312" w:cs="仿宋_GB2312"/>
          <w:b w:val="0"/>
          <w:bCs w:val="0"/>
          <w:color w:val="auto"/>
          <w:sz w:val="32"/>
          <w:szCs w:val="32"/>
          <w:highlight w:val="none"/>
          <w:u w:val="none"/>
          <w:lang w:val="en-US" w:eastAsia="zh-CN"/>
        </w:rPr>
        <w:t>（12）将有单独资质要求的不同专业工程纳入同一标段招标，且不接受联合体，变向</w:t>
      </w:r>
      <w:r>
        <w:rPr>
          <w:rFonts w:hint="eastAsia" w:ascii="仿宋_GB2312" w:hAnsi="仿宋_GB2312" w:eastAsia="仿宋_GB2312" w:cs="仿宋_GB2312"/>
          <w:b w:val="0"/>
          <w:bCs w:val="0"/>
          <w:color w:val="auto"/>
          <w:sz w:val="32"/>
          <w:szCs w:val="32"/>
          <w:highlight w:val="none"/>
          <w:u w:val="none"/>
          <w:lang w:val="en-US" w:eastAsia="zh-CN"/>
        </w:rPr>
        <w:t>限制</w:t>
      </w:r>
      <w:r>
        <w:rPr>
          <w:rFonts w:hint="eastAsia" w:ascii="仿宋_GB2312" w:hAnsi="仿宋_GB2312" w:cs="仿宋_GB2312"/>
          <w:b w:val="0"/>
          <w:bCs w:val="0"/>
          <w:color w:val="auto"/>
          <w:sz w:val="32"/>
          <w:szCs w:val="32"/>
          <w:highlight w:val="none"/>
          <w:u w:val="none"/>
          <w:lang w:val="en-US" w:eastAsia="zh-CN"/>
        </w:rPr>
        <w:t>或</w:t>
      </w:r>
      <w:r>
        <w:rPr>
          <w:rFonts w:hint="eastAsia" w:ascii="仿宋_GB2312" w:hAnsi="仿宋_GB2312" w:eastAsia="仿宋_GB2312" w:cs="仿宋_GB2312"/>
          <w:b w:val="0"/>
          <w:bCs w:val="0"/>
          <w:color w:val="auto"/>
          <w:sz w:val="32"/>
          <w:szCs w:val="32"/>
          <w:highlight w:val="none"/>
          <w:u w:val="none"/>
          <w:lang w:val="en-US" w:eastAsia="zh-CN"/>
        </w:rPr>
        <w:t>排斥</w:t>
      </w:r>
      <w:r>
        <w:rPr>
          <w:rFonts w:hint="eastAsia" w:ascii="仿宋_GB2312" w:hAnsi="仿宋_GB2312" w:cs="仿宋_GB2312"/>
          <w:b w:val="0"/>
          <w:bCs w:val="0"/>
          <w:color w:val="auto"/>
          <w:sz w:val="32"/>
          <w:szCs w:val="32"/>
          <w:highlight w:val="none"/>
          <w:u w:val="none"/>
          <w:lang w:val="en-US" w:eastAsia="zh-CN"/>
        </w:rPr>
        <w:t>潜在投标人；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cs="仿宋_GB2312"/>
          <w:b w:val="0"/>
          <w:bCs w:val="0"/>
          <w:color w:val="auto"/>
          <w:sz w:val="32"/>
          <w:szCs w:val="32"/>
          <w:highlight w:val="none"/>
          <w:u w:val="none"/>
          <w:lang w:val="en-US" w:eastAsia="zh-CN"/>
        </w:rPr>
      </w:pPr>
      <w:r>
        <w:rPr>
          <w:rFonts w:hint="eastAsia" w:ascii="仿宋_GB2312" w:hAnsi="仿宋_GB2312" w:cs="仿宋_GB2312"/>
          <w:b w:val="0"/>
          <w:bCs w:val="0"/>
          <w:color w:val="auto"/>
          <w:sz w:val="32"/>
          <w:szCs w:val="32"/>
          <w:highlight w:val="none"/>
          <w:u w:val="none"/>
          <w:lang w:val="en-US" w:eastAsia="zh-CN"/>
        </w:rPr>
        <w:t>（13）将高速公路</w:t>
      </w:r>
      <w:r>
        <w:rPr>
          <w:rFonts w:hint="eastAsia" w:ascii="仿宋_GB2312" w:hAnsi="仿宋_GB2312" w:eastAsia="仿宋_GB2312" w:cs="仿宋_GB2312"/>
          <w:b w:val="0"/>
          <w:bCs w:val="0"/>
          <w:color w:val="auto"/>
          <w:sz w:val="32"/>
          <w:szCs w:val="32"/>
          <w:highlight w:val="none"/>
          <w:u w:val="none"/>
          <w:lang w:val="en-US" w:eastAsia="zh-CN"/>
        </w:rPr>
        <w:t>土建工程</w:t>
      </w:r>
      <w:r>
        <w:rPr>
          <w:rFonts w:hint="eastAsia" w:ascii="仿宋_GB2312" w:hAnsi="仿宋_GB2312" w:cs="仿宋_GB2312"/>
          <w:b w:val="0"/>
          <w:bCs w:val="0"/>
          <w:color w:val="auto"/>
          <w:sz w:val="32"/>
          <w:szCs w:val="32"/>
          <w:highlight w:val="none"/>
          <w:u w:val="none"/>
          <w:lang w:val="en-US" w:eastAsia="zh-CN"/>
        </w:rPr>
        <w:t>或无须深化设计的专业工程</w:t>
      </w:r>
      <w:r>
        <w:rPr>
          <w:rFonts w:hint="eastAsia" w:ascii="Times New Roman" w:hAnsi="Times New Roman" w:cs="Times New Roman"/>
          <w:b w:val="0"/>
          <w:bCs w:val="0"/>
          <w:color w:val="auto"/>
          <w:sz w:val="32"/>
          <w:szCs w:val="32"/>
          <w:highlight w:val="none"/>
          <w:u w:val="none"/>
          <w:lang w:val="en-US" w:eastAsia="zh-CN"/>
        </w:rPr>
        <w:t>，通过</w:t>
      </w:r>
      <w:r>
        <w:rPr>
          <w:rFonts w:hint="eastAsia" w:ascii="仿宋_GB2312" w:hAnsi="仿宋_GB2312" w:eastAsia="仿宋_GB2312" w:cs="仿宋_GB2312"/>
          <w:b w:val="0"/>
          <w:bCs w:val="0"/>
          <w:color w:val="auto"/>
          <w:sz w:val="32"/>
          <w:szCs w:val="32"/>
          <w:highlight w:val="none"/>
          <w:u w:val="none"/>
          <w:lang w:val="en-US" w:eastAsia="zh-CN"/>
        </w:rPr>
        <w:t>采用设计施工总承包</w:t>
      </w:r>
      <w:r>
        <w:rPr>
          <w:rFonts w:hint="eastAsia" w:ascii="仿宋_GB2312" w:hAnsi="仿宋_GB2312" w:cs="仿宋_GB2312"/>
          <w:b w:val="0"/>
          <w:bCs w:val="0"/>
          <w:color w:val="auto"/>
          <w:sz w:val="32"/>
          <w:szCs w:val="32"/>
          <w:highlight w:val="none"/>
          <w:u w:val="none"/>
          <w:lang w:val="en-US" w:eastAsia="zh-CN"/>
        </w:rPr>
        <w:t>招标</w:t>
      </w:r>
      <w:r>
        <w:rPr>
          <w:rFonts w:hint="default" w:ascii="仿宋_GB2312" w:hAnsi="仿宋_GB2312" w:eastAsia="仿宋_GB2312" w:cs="仿宋_GB2312"/>
          <w:b w:val="0"/>
          <w:bCs w:val="0"/>
          <w:color w:val="auto"/>
          <w:sz w:val="32"/>
          <w:szCs w:val="32"/>
          <w:highlight w:val="none"/>
          <w:u w:val="none"/>
          <w:lang w:val="en-US" w:eastAsia="zh-CN"/>
        </w:rPr>
        <w:t>模</w:t>
      </w:r>
      <w:r>
        <w:rPr>
          <w:rFonts w:hint="eastAsia" w:ascii="仿宋_GB2312" w:hAnsi="仿宋_GB2312" w:eastAsia="仿宋_GB2312" w:cs="仿宋_GB2312"/>
          <w:b w:val="0"/>
          <w:bCs w:val="0"/>
          <w:color w:val="auto"/>
          <w:sz w:val="32"/>
          <w:szCs w:val="32"/>
          <w:highlight w:val="none"/>
          <w:u w:val="none"/>
          <w:lang w:val="en-US" w:eastAsia="zh-CN"/>
        </w:rPr>
        <w:t>式</w:t>
      </w:r>
      <w:r>
        <w:rPr>
          <w:rFonts w:hint="eastAsia" w:ascii="仿宋_GB2312" w:hAnsi="仿宋_GB2312" w:cs="仿宋_GB2312"/>
          <w:b w:val="0"/>
          <w:bCs w:val="0"/>
          <w:color w:val="auto"/>
          <w:sz w:val="32"/>
          <w:szCs w:val="32"/>
          <w:highlight w:val="none"/>
          <w:u w:val="none"/>
          <w:lang w:val="en-US" w:eastAsia="zh-CN"/>
        </w:rPr>
        <w:t>，变向</w:t>
      </w:r>
      <w:r>
        <w:rPr>
          <w:rFonts w:hint="eastAsia" w:ascii="Times New Roman" w:hAnsi="Times New Roman" w:eastAsia="仿宋_GB2312" w:cs="Times New Roman"/>
          <w:b w:val="0"/>
          <w:bCs w:val="0"/>
          <w:color w:val="auto"/>
          <w:sz w:val="32"/>
          <w:szCs w:val="32"/>
          <w:highlight w:val="none"/>
          <w:u w:val="none"/>
          <w:lang w:val="en-US" w:eastAsia="zh-CN"/>
        </w:rPr>
        <w:t>限制或排斥潜在投标人</w:t>
      </w:r>
      <w:r>
        <w:rPr>
          <w:rFonts w:hint="eastAsia" w:ascii="Times New Roman" w:hAnsi="Times New Roman" w:cs="Times New Roman"/>
          <w:b w:val="0"/>
          <w:bCs w:val="0"/>
          <w:color w:val="auto"/>
          <w:sz w:val="32"/>
          <w:szCs w:val="32"/>
          <w:highlight w:val="none"/>
          <w:u w:val="none"/>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cs="仿宋_GB2312"/>
          <w:b w:val="0"/>
          <w:bCs w:val="0"/>
          <w:color w:val="auto"/>
          <w:sz w:val="32"/>
          <w:szCs w:val="32"/>
          <w:highlight w:val="none"/>
          <w:u w:val="none"/>
          <w:lang w:val="en-US" w:eastAsia="zh-CN"/>
        </w:rPr>
        <w:t>（14）其它违反公平竞争的情形</w:t>
      </w:r>
      <w:r>
        <w:rPr>
          <w:rFonts w:hint="eastAsia" w:ascii="仿宋_GB2312" w:hAnsi="仿宋_GB2312" w:eastAsia="仿宋_GB2312" w:cs="仿宋_GB2312"/>
          <w:b w:val="0"/>
          <w:bCs w:val="0"/>
          <w:color w:val="auto"/>
          <w:sz w:val="32"/>
          <w:szCs w:val="32"/>
          <w:highlight w:val="none"/>
          <w:u w:val="none"/>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二、</w:t>
      </w:r>
      <w:r>
        <w:rPr>
          <w:rFonts w:hint="eastAsia" w:ascii="黑体" w:hAnsi="黑体" w:eastAsia="黑体" w:cs="黑体"/>
          <w:color w:val="auto"/>
          <w:sz w:val="32"/>
          <w:szCs w:val="32"/>
          <w:highlight w:val="none"/>
          <w:u w:val="none"/>
          <w:lang w:val="en-US" w:eastAsia="zh-CN"/>
        </w:rPr>
        <w:t>评标专家违反评标</w:t>
      </w:r>
      <w:r>
        <w:rPr>
          <w:rFonts w:hint="eastAsia" w:ascii="黑体" w:hAnsi="黑体" w:eastAsia="黑体" w:cs="黑体"/>
          <w:b w:val="0"/>
          <w:bCs w:val="0"/>
          <w:color w:val="auto"/>
          <w:sz w:val="32"/>
          <w:szCs w:val="32"/>
          <w:highlight w:val="none"/>
          <w:u w:val="none"/>
          <w:lang w:val="en-US" w:eastAsia="zh-CN"/>
        </w:rPr>
        <w:t>工作</w:t>
      </w:r>
      <w:r>
        <w:rPr>
          <w:rFonts w:hint="eastAsia" w:ascii="黑体" w:hAnsi="黑体" w:eastAsia="黑体" w:cs="黑体"/>
          <w:color w:val="auto"/>
          <w:sz w:val="32"/>
          <w:szCs w:val="32"/>
          <w:highlight w:val="none"/>
          <w:u w:val="none"/>
          <w:lang w:val="en-US" w:eastAsia="zh-CN"/>
        </w:rPr>
        <w:t>纪律</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cs="仿宋_GB2312"/>
          <w:b w:val="0"/>
          <w:bCs w:val="0"/>
          <w:color w:val="auto"/>
          <w:sz w:val="32"/>
          <w:szCs w:val="32"/>
          <w:highlight w:val="none"/>
          <w:u w:val="none"/>
          <w:lang w:val="en-US" w:eastAsia="zh-CN"/>
        </w:rPr>
        <w:t>1.</w:t>
      </w:r>
      <w:r>
        <w:rPr>
          <w:rFonts w:hint="eastAsia" w:ascii="仿宋_GB2312" w:hAnsi="仿宋_GB2312" w:eastAsia="仿宋_GB2312" w:cs="仿宋_GB2312"/>
          <w:b w:val="0"/>
          <w:bCs w:val="0"/>
          <w:color w:val="auto"/>
          <w:sz w:val="32"/>
          <w:szCs w:val="32"/>
          <w:highlight w:val="none"/>
          <w:u w:val="none"/>
          <w:lang w:val="en-US" w:eastAsia="zh-CN"/>
        </w:rPr>
        <w:t>对其他评标委员会成员的独立评审施加不当影响；</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cs="仿宋_GB2312"/>
          <w:b w:val="0"/>
          <w:bCs w:val="0"/>
          <w:color w:val="auto"/>
          <w:sz w:val="32"/>
          <w:szCs w:val="32"/>
          <w:highlight w:val="none"/>
          <w:u w:val="none"/>
          <w:lang w:val="en-US" w:eastAsia="zh-CN"/>
        </w:rPr>
      </w:pPr>
      <w:r>
        <w:rPr>
          <w:rFonts w:hint="eastAsia" w:ascii="仿宋_GB2312" w:hAnsi="仿宋_GB2312" w:cs="仿宋_GB2312"/>
          <w:b w:val="0"/>
          <w:bCs w:val="0"/>
          <w:color w:val="auto"/>
          <w:sz w:val="32"/>
          <w:szCs w:val="32"/>
          <w:highlight w:val="none"/>
          <w:u w:val="none"/>
          <w:lang w:val="en-US" w:eastAsia="zh-CN"/>
        </w:rPr>
        <w:t>2.</w:t>
      </w:r>
      <w:r>
        <w:rPr>
          <w:rFonts w:hint="eastAsia" w:ascii="仿宋_GB2312" w:hAnsi="仿宋_GB2312" w:eastAsia="仿宋_GB2312" w:cs="仿宋_GB2312"/>
          <w:b w:val="0"/>
          <w:bCs w:val="0"/>
          <w:color w:val="auto"/>
          <w:sz w:val="32"/>
          <w:szCs w:val="32"/>
          <w:highlight w:val="none"/>
          <w:u w:val="none"/>
          <w:lang w:val="en-US" w:eastAsia="zh-CN"/>
        </w:rPr>
        <w:t>私下接触投标人，不得收受投标人、中介人、其他利害关系人的财物或者其他好处</w:t>
      </w:r>
      <w:r>
        <w:rPr>
          <w:rFonts w:hint="eastAsia" w:ascii="仿宋_GB2312" w:hAnsi="仿宋_GB2312" w:cs="仿宋_GB2312"/>
          <w:b w:val="0"/>
          <w:bCs w:val="0"/>
          <w:color w:val="auto"/>
          <w:sz w:val="32"/>
          <w:szCs w:val="32"/>
          <w:highlight w:val="none"/>
          <w:u w:val="none"/>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cs="仿宋_GB2312"/>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highlight w:val="none"/>
          <w:u w:val="none"/>
          <w:lang w:val="en-US" w:eastAsia="zh-CN"/>
        </w:rPr>
        <w:t>接受任何单位或者个人明示或者暗示提出的倾向或者排斥特定投标人的要求；</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cs="仿宋_GB2312"/>
          <w:b w:val="0"/>
          <w:bCs w:val="0"/>
          <w:color w:val="auto"/>
          <w:sz w:val="32"/>
          <w:szCs w:val="32"/>
          <w:highlight w:val="none"/>
          <w:u w:val="none"/>
          <w:lang w:val="en-US" w:eastAsia="zh-CN"/>
        </w:rPr>
        <w:t>4.</w:t>
      </w:r>
      <w:r>
        <w:rPr>
          <w:rFonts w:hint="eastAsia" w:ascii="仿宋_GB2312" w:hAnsi="仿宋_GB2312" w:eastAsia="仿宋_GB2312" w:cs="仿宋_GB2312"/>
          <w:b w:val="0"/>
          <w:bCs w:val="0"/>
          <w:color w:val="auto"/>
          <w:sz w:val="32"/>
          <w:szCs w:val="32"/>
          <w:highlight w:val="none"/>
          <w:u w:val="none"/>
          <w:lang w:val="en-US" w:eastAsia="zh-CN"/>
        </w:rPr>
        <w:t>透露评标委员会成员身份和评标项目；</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default" w:ascii="仿宋_GB2312" w:hAnsi="仿宋_GB2312" w:cs="仿宋_GB2312"/>
          <w:b w:val="0"/>
          <w:bCs w:val="0"/>
          <w:color w:val="auto"/>
          <w:sz w:val="32"/>
          <w:szCs w:val="32"/>
          <w:highlight w:val="none"/>
          <w:u w:val="none"/>
          <w:lang w:val="en-US" w:eastAsia="zh-CN"/>
        </w:rPr>
      </w:pPr>
      <w:r>
        <w:rPr>
          <w:rFonts w:hint="eastAsia" w:ascii="仿宋_GB2312" w:hAnsi="仿宋_GB2312" w:cs="仿宋_GB2312"/>
          <w:b w:val="0"/>
          <w:bCs w:val="0"/>
          <w:color w:val="auto"/>
          <w:sz w:val="32"/>
          <w:szCs w:val="32"/>
          <w:highlight w:val="none"/>
          <w:u w:val="none"/>
          <w:lang w:val="en-US" w:eastAsia="zh-CN"/>
        </w:rPr>
        <w:t>5.向无关人员</w:t>
      </w:r>
      <w:r>
        <w:rPr>
          <w:rFonts w:hint="eastAsia" w:ascii="仿宋_GB2312" w:hAnsi="仿宋_GB2312" w:eastAsia="仿宋_GB2312" w:cs="仿宋_GB2312"/>
          <w:b w:val="0"/>
          <w:bCs w:val="0"/>
          <w:color w:val="auto"/>
          <w:sz w:val="32"/>
          <w:szCs w:val="32"/>
          <w:highlight w:val="none"/>
          <w:u w:val="none"/>
          <w:lang w:val="en-US" w:eastAsia="zh-CN"/>
        </w:rPr>
        <w:t>透露</w:t>
      </w:r>
      <w:r>
        <w:rPr>
          <w:rFonts w:hint="eastAsia" w:ascii="仿宋_GB2312" w:hAnsi="仿宋_GB2312" w:cs="仿宋_GB2312"/>
          <w:b w:val="0"/>
          <w:bCs w:val="0"/>
          <w:color w:val="auto"/>
          <w:sz w:val="32"/>
          <w:szCs w:val="32"/>
          <w:highlight w:val="none"/>
          <w:u w:val="none"/>
          <w:lang w:val="en-US" w:eastAsia="zh-CN"/>
        </w:rPr>
        <w:t>评标行程信息；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cs="仿宋_GB2312"/>
          <w:b w:val="0"/>
          <w:bCs w:val="0"/>
          <w:color w:val="auto"/>
          <w:sz w:val="32"/>
          <w:szCs w:val="32"/>
          <w:highlight w:val="none"/>
          <w:u w:val="none"/>
          <w:lang w:val="en-US" w:eastAsia="zh-CN"/>
        </w:rPr>
        <w:t>6.</w:t>
      </w:r>
      <w:r>
        <w:rPr>
          <w:rFonts w:hint="eastAsia" w:ascii="仿宋_GB2312" w:hAnsi="仿宋_GB2312" w:eastAsia="仿宋_GB2312" w:cs="仿宋_GB2312"/>
          <w:b w:val="0"/>
          <w:bCs w:val="0"/>
          <w:color w:val="auto"/>
          <w:sz w:val="32"/>
          <w:szCs w:val="32"/>
          <w:highlight w:val="none"/>
          <w:u w:val="none"/>
          <w:lang w:val="en-US" w:eastAsia="zh-CN"/>
        </w:rPr>
        <w:t>透露对投标文件的评审和比较、中标候选人的推荐情况、在评标过程中知悉的国家秘密和商业秘密以及与评标有关的其他情况；</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cs="仿宋_GB2312"/>
          <w:b w:val="0"/>
          <w:bCs w:val="0"/>
          <w:color w:val="auto"/>
          <w:sz w:val="32"/>
          <w:szCs w:val="32"/>
          <w:highlight w:val="none"/>
          <w:u w:val="none"/>
          <w:lang w:val="en-US" w:eastAsia="zh-CN"/>
        </w:rPr>
        <w:t>7.</w:t>
      </w:r>
      <w:r>
        <w:rPr>
          <w:rFonts w:hint="eastAsia" w:ascii="仿宋_GB2312" w:hAnsi="仿宋_GB2312" w:eastAsia="仿宋_GB2312" w:cs="仿宋_GB2312"/>
          <w:b w:val="0"/>
          <w:bCs w:val="0"/>
          <w:color w:val="auto"/>
          <w:sz w:val="32"/>
          <w:szCs w:val="32"/>
          <w:highlight w:val="none"/>
          <w:u w:val="none"/>
          <w:lang w:val="en-US" w:eastAsia="zh-CN"/>
        </w:rPr>
        <w:t>故意拖延评标时间，或者敷衍塞责随意评标；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cs="仿宋_GB2312"/>
          <w:b w:val="0"/>
          <w:bCs w:val="0"/>
          <w:color w:val="auto"/>
          <w:sz w:val="32"/>
          <w:szCs w:val="32"/>
          <w:highlight w:val="none"/>
          <w:u w:val="none"/>
          <w:lang w:val="en-US" w:eastAsia="zh-CN"/>
        </w:rPr>
      </w:pPr>
      <w:r>
        <w:rPr>
          <w:rFonts w:hint="eastAsia" w:ascii="仿宋_GB2312" w:hAnsi="仿宋_GB2312" w:cs="仿宋_GB2312"/>
          <w:b w:val="0"/>
          <w:bCs w:val="0"/>
          <w:color w:val="auto"/>
          <w:sz w:val="32"/>
          <w:szCs w:val="32"/>
          <w:highlight w:val="none"/>
          <w:u w:val="none"/>
          <w:lang w:val="en-US" w:eastAsia="zh-CN"/>
        </w:rPr>
        <w:t>8.</w:t>
      </w:r>
      <w:r>
        <w:rPr>
          <w:rFonts w:hint="eastAsia" w:ascii="仿宋_GB2312" w:hAnsi="仿宋_GB2312" w:eastAsia="仿宋_GB2312" w:cs="仿宋_GB2312"/>
          <w:b w:val="0"/>
          <w:bCs w:val="0"/>
          <w:color w:val="auto"/>
          <w:sz w:val="32"/>
          <w:szCs w:val="32"/>
          <w:highlight w:val="none"/>
          <w:u w:val="none"/>
          <w:lang w:val="en-US" w:eastAsia="zh-CN"/>
        </w:rPr>
        <w:t>在合法的评标劳务费之外额外索取、接受报酬或者其他好处</w:t>
      </w:r>
      <w:r>
        <w:rPr>
          <w:rFonts w:hint="eastAsia" w:ascii="仿宋_GB2312" w:hAnsi="仿宋_GB2312" w:cs="仿宋_GB2312"/>
          <w:b w:val="0"/>
          <w:bCs w:val="0"/>
          <w:color w:val="auto"/>
          <w:sz w:val="32"/>
          <w:szCs w:val="32"/>
          <w:highlight w:val="none"/>
          <w:u w:val="none"/>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cs="仿宋_GB2312"/>
          <w:b w:val="0"/>
          <w:bCs w:val="0"/>
          <w:color w:val="auto"/>
          <w:sz w:val="32"/>
          <w:szCs w:val="32"/>
          <w:highlight w:val="none"/>
          <w:u w:val="none"/>
          <w:lang w:val="en-US" w:eastAsia="zh-CN"/>
        </w:rPr>
        <w:t>9.</w:t>
      </w:r>
      <w:r>
        <w:rPr>
          <w:rFonts w:hint="eastAsia" w:ascii="仿宋_GB2312" w:hAnsi="仿宋_GB2312" w:eastAsia="仿宋_GB2312" w:cs="仿宋_GB2312"/>
          <w:b w:val="0"/>
          <w:bCs w:val="0"/>
          <w:color w:val="auto"/>
          <w:sz w:val="32"/>
          <w:szCs w:val="32"/>
          <w:highlight w:val="none"/>
          <w:u w:val="none"/>
          <w:lang w:val="en-US" w:eastAsia="zh-CN"/>
        </w:rPr>
        <w:t>组建或者加入可能影响公正评标的微信群、QQ群等网络通信群，在任何网络通信群中泄露评标相关信息；</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10.法律、法规、规章规定的其它违反评标纪律的行为。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黑体" w:hAnsi="黑体" w:eastAsia="黑体" w:cs="黑体"/>
          <w:b w:val="0"/>
          <w:bCs w:val="0"/>
          <w:color w:val="auto"/>
          <w:sz w:val="32"/>
          <w:szCs w:val="32"/>
          <w:highlight w:val="none"/>
          <w:u w:val="none"/>
          <w:lang w:val="en-US" w:eastAsia="zh-CN"/>
        </w:rPr>
      </w:pPr>
      <w:r>
        <w:rPr>
          <w:rFonts w:hint="eastAsia" w:ascii="黑体" w:hAnsi="黑体" w:eastAsia="黑体" w:cs="黑体"/>
          <w:b w:val="0"/>
          <w:bCs w:val="0"/>
          <w:color w:val="auto"/>
          <w:sz w:val="32"/>
          <w:szCs w:val="32"/>
          <w:highlight w:val="none"/>
          <w:u w:val="none"/>
          <w:lang w:val="en-US" w:eastAsia="zh-CN"/>
        </w:rPr>
        <w:t>三、领导干部插手干预招标投标</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cs="仿宋_GB2312"/>
          <w:b w:val="0"/>
          <w:bCs w:val="0"/>
          <w:color w:val="auto"/>
          <w:sz w:val="32"/>
          <w:szCs w:val="32"/>
          <w:highlight w:val="none"/>
          <w:u w:val="none"/>
          <w:lang w:val="en-US" w:eastAsia="zh-CN"/>
        </w:rPr>
      </w:pPr>
      <w:r>
        <w:rPr>
          <w:rFonts w:hint="eastAsia" w:ascii="仿宋_GB2312" w:hAnsi="仿宋_GB2312" w:eastAsia="仿宋_GB2312" w:cs="仿宋_GB2312"/>
          <w:b w:val="0"/>
          <w:bCs w:val="0"/>
          <w:color w:val="auto"/>
          <w:sz w:val="32"/>
          <w:szCs w:val="32"/>
          <w:highlight w:val="none"/>
          <w:u w:val="none"/>
          <w:lang w:val="en-US" w:eastAsia="zh-CN"/>
        </w:rPr>
        <w:t>1.对依法必须招标的项目违规要求不招标或采用化整为零等方式规避招标</w:t>
      </w:r>
      <w:r>
        <w:rPr>
          <w:rFonts w:hint="eastAsia" w:ascii="仿宋_GB2312" w:hAnsi="仿宋_GB2312" w:cs="仿宋_GB2312"/>
          <w:b w:val="0"/>
          <w:bCs w:val="0"/>
          <w:color w:val="auto"/>
          <w:sz w:val="32"/>
          <w:szCs w:val="32"/>
          <w:highlight w:val="none"/>
          <w:u w:val="none"/>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cs="仿宋_GB2312"/>
          <w:b w:val="0"/>
          <w:bCs w:val="0"/>
          <w:color w:val="auto"/>
          <w:sz w:val="32"/>
          <w:szCs w:val="32"/>
          <w:highlight w:val="none"/>
          <w:u w:val="none"/>
          <w:lang w:val="en-US" w:eastAsia="zh-CN"/>
        </w:rPr>
        <w:t>2.</w:t>
      </w:r>
      <w:r>
        <w:rPr>
          <w:rFonts w:hint="eastAsia" w:ascii="仿宋_GB2312" w:hAnsi="仿宋_GB2312" w:eastAsia="仿宋_GB2312" w:cs="仿宋_GB2312"/>
          <w:b w:val="0"/>
          <w:bCs w:val="0"/>
          <w:color w:val="auto"/>
          <w:sz w:val="32"/>
          <w:szCs w:val="32"/>
          <w:highlight w:val="none"/>
          <w:u w:val="none"/>
          <w:lang w:val="en-US" w:eastAsia="zh-CN"/>
        </w:rPr>
        <w:t>对依法应当公开招标的项目要求采用邀请招标、不招标的；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cs="仿宋_GB2312"/>
          <w:b w:val="0"/>
          <w:bCs w:val="0"/>
          <w:color w:val="auto"/>
          <w:sz w:val="32"/>
          <w:szCs w:val="32"/>
          <w:highlight w:val="none"/>
          <w:u w:val="none"/>
          <w:lang w:val="en-US" w:eastAsia="zh-CN"/>
        </w:rPr>
        <w:t>3</w:t>
      </w:r>
      <w:r>
        <w:rPr>
          <w:rFonts w:hint="eastAsia" w:ascii="仿宋_GB2312" w:hAnsi="仿宋_GB2312" w:eastAsia="仿宋_GB2312" w:cs="仿宋_GB2312"/>
          <w:b w:val="0"/>
          <w:bCs w:val="0"/>
          <w:color w:val="auto"/>
          <w:sz w:val="32"/>
          <w:szCs w:val="32"/>
          <w:highlight w:val="none"/>
          <w:u w:val="none"/>
          <w:lang w:val="en-US" w:eastAsia="zh-CN"/>
        </w:rPr>
        <w:t>.干涉、影响招标人选择招标代理机构；</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cs="仿宋_GB2312"/>
          <w:b w:val="0"/>
          <w:bCs w:val="0"/>
          <w:color w:val="auto"/>
          <w:sz w:val="32"/>
          <w:szCs w:val="32"/>
          <w:highlight w:val="none"/>
          <w:u w:val="none"/>
          <w:lang w:val="en-US" w:eastAsia="zh-CN"/>
        </w:rPr>
        <w:t>4</w:t>
      </w:r>
      <w:r>
        <w:rPr>
          <w:rFonts w:hint="eastAsia" w:ascii="仿宋_GB2312" w:hAnsi="仿宋_GB2312" w:eastAsia="仿宋_GB2312" w:cs="仿宋_GB2312"/>
          <w:b w:val="0"/>
          <w:bCs w:val="0"/>
          <w:color w:val="auto"/>
          <w:sz w:val="32"/>
          <w:szCs w:val="32"/>
          <w:highlight w:val="none"/>
          <w:u w:val="none"/>
          <w:lang w:val="en-US" w:eastAsia="zh-CN"/>
        </w:rPr>
        <w:t>.干涉、影响标段或标包合理划分</w:t>
      </w:r>
      <w:r>
        <w:rPr>
          <w:rFonts w:hint="eastAsia" w:ascii="仿宋_GB2312" w:hAnsi="仿宋_GB2312" w:cs="仿宋_GB2312"/>
          <w:b w:val="0"/>
          <w:bCs w:val="0"/>
          <w:color w:val="auto"/>
          <w:sz w:val="32"/>
          <w:szCs w:val="32"/>
          <w:highlight w:val="none"/>
          <w:u w:val="none"/>
          <w:lang w:val="en-US" w:eastAsia="zh-CN"/>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cs="仿宋_GB2312"/>
          <w:b w:val="0"/>
          <w:bCs w:val="0"/>
          <w:color w:val="auto"/>
          <w:sz w:val="32"/>
          <w:szCs w:val="32"/>
          <w:highlight w:val="none"/>
          <w:u w:val="none"/>
          <w:lang w:val="en-US" w:eastAsia="zh-CN"/>
        </w:rPr>
        <w:t>5</w:t>
      </w:r>
      <w:r>
        <w:rPr>
          <w:rFonts w:hint="eastAsia" w:ascii="仿宋_GB2312" w:hAnsi="仿宋_GB2312" w:eastAsia="仿宋_GB2312" w:cs="仿宋_GB2312"/>
          <w:b w:val="0"/>
          <w:bCs w:val="0"/>
          <w:color w:val="auto"/>
          <w:sz w:val="32"/>
          <w:szCs w:val="32"/>
          <w:highlight w:val="none"/>
          <w:u w:val="none"/>
          <w:lang w:val="en-US" w:eastAsia="zh-CN"/>
        </w:rPr>
        <w:t>.明示或暗示为特定投标人量身定制招标文件影响中标结果或设置不合理条件限制或排斥潜在投标人；</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cs="仿宋_GB2312"/>
          <w:b w:val="0"/>
          <w:bCs w:val="0"/>
          <w:color w:val="auto"/>
          <w:sz w:val="32"/>
          <w:szCs w:val="32"/>
          <w:highlight w:val="none"/>
          <w:u w:val="none"/>
          <w:lang w:val="en-US" w:eastAsia="zh-CN"/>
        </w:rPr>
        <w:t>6</w:t>
      </w:r>
      <w:r>
        <w:rPr>
          <w:rFonts w:hint="eastAsia" w:ascii="仿宋_GB2312" w:hAnsi="仿宋_GB2312" w:eastAsia="仿宋_GB2312" w:cs="仿宋_GB2312"/>
          <w:b w:val="0"/>
          <w:bCs w:val="0"/>
          <w:color w:val="auto"/>
          <w:sz w:val="32"/>
          <w:szCs w:val="32"/>
          <w:highlight w:val="none"/>
          <w:u w:val="none"/>
          <w:lang w:val="en-US" w:eastAsia="zh-CN"/>
        </w:rPr>
        <w:t>.干涉、影响评标专家抽取、评标、定标、中标结果；</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left"/>
        <w:textAlignment w:val="auto"/>
        <w:rPr>
          <w:rFonts w:hint="eastAsia" w:ascii="仿宋_GB2312" w:hAnsi="仿宋_GB2312" w:eastAsia="仿宋_GB2312" w:cs="仿宋_GB2312"/>
          <w:b w:val="0"/>
          <w:bCs w:val="0"/>
          <w:color w:val="auto"/>
          <w:sz w:val="32"/>
          <w:szCs w:val="32"/>
          <w:highlight w:val="none"/>
          <w:u w:val="none"/>
          <w:lang w:val="en-US" w:eastAsia="zh-CN"/>
        </w:rPr>
      </w:pPr>
      <w:r>
        <w:rPr>
          <w:rFonts w:hint="eastAsia" w:ascii="仿宋_GB2312" w:hAnsi="仿宋_GB2312" w:cs="仿宋_GB2312"/>
          <w:b w:val="0"/>
          <w:bCs w:val="0"/>
          <w:color w:val="auto"/>
          <w:sz w:val="32"/>
          <w:szCs w:val="32"/>
          <w:highlight w:val="none"/>
          <w:u w:val="none"/>
          <w:lang w:val="en-US" w:eastAsia="zh-CN"/>
        </w:rPr>
        <w:t>7</w:t>
      </w:r>
      <w:r>
        <w:rPr>
          <w:rFonts w:hint="eastAsia" w:ascii="仿宋_GB2312" w:hAnsi="仿宋_GB2312" w:eastAsia="仿宋_GB2312" w:cs="仿宋_GB2312"/>
          <w:b w:val="0"/>
          <w:bCs w:val="0"/>
          <w:color w:val="auto"/>
          <w:sz w:val="32"/>
          <w:szCs w:val="32"/>
          <w:highlight w:val="none"/>
          <w:u w:val="none"/>
          <w:lang w:val="en-US" w:eastAsia="zh-CN"/>
        </w:rPr>
        <w:t>.干涉、影响</w:t>
      </w:r>
      <w:r>
        <w:rPr>
          <w:rFonts w:hint="eastAsia" w:ascii="仿宋_GB2312" w:hAnsi="仿宋_GB2312" w:cs="仿宋_GB2312"/>
          <w:b w:val="0"/>
          <w:bCs w:val="0"/>
          <w:color w:val="auto"/>
          <w:sz w:val="32"/>
          <w:szCs w:val="32"/>
          <w:highlight w:val="none"/>
          <w:u w:val="none"/>
          <w:lang w:val="en-US" w:eastAsia="zh-CN"/>
        </w:rPr>
        <w:t>招标人</w:t>
      </w:r>
      <w:r>
        <w:rPr>
          <w:rFonts w:hint="eastAsia" w:ascii="仿宋_GB2312" w:hAnsi="仿宋_GB2312" w:eastAsia="仿宋_GB2312" w:cs="仿宋_GB2312"/>
          <w:b w:val="0"/>
          <w:bCs w:val="0"/>
          <w:color w:val="auto"/>
          <w:sz w:val="32"/>
          <w:szCs w:val="32"/>
          <w:highlight w:val="none"/>
          <w:u w:val="none"/>
          <w:lang w:val="en-US" w:eastAsia="zh-CN"/>
        </w:rPr>
        <w:t>异议处理；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Autospacing="0" w:line="560" w:lineRule="exact"/>
        <w:ind w:right="0" w:firstLine="632" w:firstLineChars="200"/>
        <w:jc w:val="right"/>
        <w:textAlignment w:val="auto"/>
        <w:rPr>
          <w:rFonts w:hint="eastAsia" w:ascii="仿宋_GB2312" w:hAnsi="仿宋_GB2312" w:eastAsia="仿宋_GB2312" w:cs="仿宋_GB2312"/>
          <w:b w:val="0"/>
          <w:bCs w:val="0"/>
          <w:i w:val="0"/>
          <w:iCs w:val="0"/>
          <w:caps w:val="0"/>
          <w:color w:val="auto"/>
          <w:spacing w:val="0"/>
          <w:kern w:val="0"/>
          <w:sz w:val="32"/>
          <w:szCs w:val="32"/>
          <w:highlight w:val="none"/>
          <w:u w:val="none"/>
          <w:shd w:val="clear" w:fill="FFFFFF"/>
          <w:lang w:val="en-US" w:eastAsia="zh-CN" w:bidi="ar"/>
        </w:rPr>
      </w:pPr>
      <w:r>
        <w:rPr>
          <w:rFonts w:hint="eastAsia" w:ascii="仿宋_GB2312" w:hAnsi="仿宋_GB2312" w:cs="仿宋_GB2312"/>
          <w:b w:val="0"/>
          <w:bCs w:val="0"/>
          <w:color w:val="auto"/>
          <w:sz w:val="32"/>
          <w:szCs w:val="32"/>
          <w:highlight w:val="none"/>
          <w:u w:val="none"/>
          <w:lang w:val="en-US" w:eastAsia="zh-CN"/>
        </w:rPr>
        <w:t>8</w:t>
      </w:r>
      <w:r>
        <w:rPr>
          <w:rFonts w:hint="eastAsia" w:ascii="仿宋_GB2312" w:hAnsi="仿宋_GB2312" w:eastAsia="仿宋_GB2312" w:cs="仿宋_GB2312"/>
          <w:b w:val="0"/>
          <w:bCs w:val="0"/>
          <w:color w:val="auto"/>
          <w:sz w:val="32"/>
          <w:szCs w:val="32"/>
          <w:highlight w:val="none"/>
          <w:u w:val="none"/>
          <w:lang w:val="en-US" w:eastAsia="zh-CN"/>
        </w:rPr>
        <w:t>.其他违反规定说情、打招呼，干涉、影响招标投标的行为。</w:t>
      </w:r>
    </w:p>
    <w:sectPr>
      <w:footerReference r:id="rId3" w:type="default"/>
      <w:footerReference r:id="rId4" w:type="even"/>
      <w:pgSz w:w="11906" w:h="16838"/>
      <w:pgMar w:top="2098" w:right="1531" w:bottom="1984" w:left="1531" w:header="0" w:footer="1474" w:gutter="0"/>
      <w:pgNumType w:fmt="decimal"/>
      <w:cols w:space="0" w:num="1"/>
      <w:titlePg/>
      <w:rtlGutter w:val="0"/>
      <w:docGrid w:type="linesAndChars" w:linePitch="574"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right="32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ind w:right="320" w:rightChars="100"/>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ind w:left="320" w:lef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ind w:left="320" w:leftChars="10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trackRevisions w:val="1"/>
  <w:documentProtection w:enforcement="0"/>
  <w:defaultTabStop w:val="420"/>
  <w:evenAndOddHeaders w:val="1"/>
  <w:drawingGridHorizontalSpacing w:val="158"/>
  <w:drawingGridVerticalSpacing w:val="287"/>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2195E"/>
    <w:rsid w:val="030E7F82"/>
    <w:rsid w:val="06C16E21"/>
    <w:rsid w:val="06E1241B"/>
    <w:rsid w:val="0A2543E3"/>
    <w:rsid w:val="0AFD2B6B"/>
    <w:rsid w:val="0B16394B"/>
    <w:rsid w:val="0D6C43EF"/>
    <w:rsid w:val="11144B56"/>
    <w:rsid w:val="112368F3"/>
    <w:rsid w:val="1180286E"/>
    <w:rsid w:val="154A777B"/>
    <w:rsid w:val="15771544"/>
    <w:rsid w:val="163B4131"/>
    <w:rsid w:val="179F1614"/>
    <w:rsid w:val="184E7DCF"/>
    <w:rsid w:val="18903953"/>
    <w:rsid w:val="1A824467"/>
    <w:rsid w:val="1AB847B3"/>
    <w:rsid w:val="1B663CE8"/>
    <w:rsid w:val="1D71675F"/>
    <w:rsid w:val="20D331CF"/>
    <w:rsid w:val="229A71D4"/>
    <w:rsid w:val="23346922"/>
    <w:rsid w:val="23535944"/>
    <w:rsid w:val="250230FE"/>
    <w:rsid w:val="25CD2826"/>
    <w:rsid w:val="261B2A84"/>
    <w:rsid w:val="2693339F"/>
    <w:rsid w:val="27A93BE4"/>
    <w:rsid w:val="28CD52C8"/>
    <w:rsid w:val="28F83AE8"/>
    <w:rsid w:val="2B6A3EF4"/>
    <w:rsid w:val="2B79492B"/>
    <w:rsid w:val="2D4F2CC3"/>
    <w:rsid w:val="2E3D3A49"/>
    <w:rsid w:val="2F8909D8"/>
    <w:rsid w:val="302F6806"/>
    <w:rsid w:val="31727C5E"/>
    <w:rsid w:val="35031B20"/>
    <w:rsid w:val="357037DD"/>
    <w:rsid w:val="35B778A3"/>
    <w:rsid w:val="35E07264"/>
    <w:rsid w:val="366832EF"/>
    <w:rsid w:val="37014F56"/>
    <w:rsid w:val="3AC10DCA"/>
    <w:rsid w:val="3B033D12"/>
    <w:rsid w:val="3D051147"/>
    <w:rsid w:val="3E5A7E0F"/>
    <w:rsid w:val="3E846E22"/>
    <w:rsid w:val="417F766C"/>
    <w:rsid w:val="46840FD9"/>
    <w:rsid w:val="46A174CF"/>
    <w:rsid w:val="47C00D2E"/>
    <w:rsid w:val="47F774F8"/>
    <w:rsid w:val="48F13B78"/>
    <w:rsid w:val="4C2C143E"/>
    <w:rsid w:val="4CC16241"/>
    <w:rsid w:val="4F7A79AB"/>
    <w:rsid w:val="4FAFD3A6"/>
    <w:rsid w:val="4FEF62E4"/>
    <w:rsid w:val="50D2312A"/>
    <w:rsid w:val="51262385"/>
    <w:rsid w:val="520E7F39"/>
    <w:rsid w:val="56C05A5E"/>
    <w:rsid w:val="575786D1"/>
    <w:rsid w:val="58A317C8"/>
    <w:rsid w:val="58F33525"/>
    <w:rsid w:val="592003F5"/>
    <w:rsid w:val="5B745010"/>
    <w:rsid w:val="5B97503D"/>
    <w:rsid w:val="5C553034"/>
    <w:rsid w:val="5CEE2240"/>
    <w:rsid w:val="5D655F98"/>
    <w:rsid w:val="5EF378DA"/>
    <w:rsid w:val="5FBC673C"/>
    <w:rsid w:val="5FDB7E90"/>
    <w:rsid w:val="604B7C55"/>
    <w:rsid w:val="60E8788B"/>
    <w:rsid w:val="61CF7ADD"/>
    <w:rsid w:val="61EA128B"/>
    <w:rsid w:val="63402869"/>
    <w:rsid w:val="65715071"/>
    <w:rsid w:val="662F43CD"/>
    <w:rsid w:val="668E2BA3"/>
    <w:rsid w:val="6AD820D3"/>
    <w:rsid w:val="6B3E38F1"/>
    <w:rsid w:val="6C561280"/>
    <w:rsid w:val="6C9F08C6"/>
    <w:rsid w:val="6FBE6599"/>
    <w:rsid w:val="70071112"/>
    <w:rsid w:val="70EF7ED6"/>
    <w:rsid w:val="71143658"/>
    <w:rsid w:val="71C06154"/>
    <w:rsid w:val="72E741EF"/>
    <w:rsid w:val="738F3D2C"/>
    <w:rsid w:val="73E30E26"/>
    <w:rsid w:val="747D1717"/>
    <w:rsid w:val="74A741AB"/>
    <w:rsid w:val="74BB5544"/>
    <w:rsid w:val="7797D1AF"/>
    <w:rsid w:val="779F8BC4"/>
    <w:rsid w:val="793E039F"/>
    <w:rsid w:val="797C7B03"/>
    <w:rsid w:val="7A3E23FE"/>
    <w:rsid w:val="7AD7493F"/>
    <w:rsid w:val="7BB72C21"/>
    <w:rsid w:val="7BEA0086"/>
    <w:rsid w:val="7D21161F"/>
    <w:rsid w:val="7DB85924"/>
    <w:rsid w:val="7DDBCC3A"/>
    <w:rsid w:val="7E7D5DE2"/>
    <w:rsid w:val="7EDFC2A0"/>
    <w:rsid w:val="7EFA79F9"/>
    <w:rsid w:val="7FD7C8F1"/>
    <w:rsid w:val="7FE6B3B6"/>
    <w:rsid w:val="98F79984"/>
    <w:rsid w:val="9AFD4420"/>
    <w:rsid w:val="9F7F7FFD"/>
    <w:rsid w:val="AF73BE80"/>
    <w:rsid w:val="B7BED5B4"/>
    <w:rsid w:val="BBEF4813"/>
    <w:rsid w:val="BE7FAB78"/>
    <w:rsid w:val="DFBF3553"/>
    <w:rsid w:val="E9772165"/>
    <w:rsid w:val="EBC62FE0"/>
    <w:rsid w:val="F3EF53A5"/>
    <w:rsid w:val="F5BC0D2F"/>
    <w:rsid w:val="F9FF7370"/>
    <w:rsid w:val="FBB98955"/>
    <w:rsid w:val="FBD4B462"/>
    <w:rsid w:val="FDFF2354"/>
    <w:rsid w:val="FFDFED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heme="minorBidi"/>
      <w:kern w:val="2"/>
      <w:sz w:val="32"/>
      <w:szCs w:val="24"/>
      <w:lang w:val="en-US" w:eastAsia="zh-CN" w:bidi="ar-SA"/>
    </w:rPr>
  </w:style>
  <w:style w:type="paragraph" w:styleId="5">
    <w:name w:val="heading 1"/>
    <w:basedOn w:val="1"/>
    <w:next w:val="1"/>
    <w:qFormat/>
    <w:uiPriority w:val="0"/>
    <w:pPr>
      <w:keepNext/>
      <w:keepLines/>
      <w:widowControl w:val="0"/>
      <w:spacing w:line="240" w:lineRule="auto"/>
      <w:outlineLvl w:val="0"/>
    </w:pPr>
    <w:rPr>
      <w:rFonts w:ascii="宋体" w:hAnsi="宋体" w:eastAsia="仿宋" w:cs="Times New Roman"/>
      <w:kern w:val="44"/>
      <w:sz w:val="32"/>
      <w:szCs w:val="20"/>
    </w:rPr>
  </w:style>
  <w:style w:type="paragraph" w:styleId="6">
    <w:name w:val="heading 2"/>
    <w:basedOn w:val="1"/>
    <w:next w:val="1"/>
    <w:qFormat/>
    <w:uiPriority w:val="0"/>
    <w:pPr>
      <w:keepNext/>
      <w:keepLines/>
      <w:widowControl w:val="0"/>
      <w:spacing w:before="260" w:after="260" w:line="415" w:lineRule="auto"/>
      <w:outlineLvl w:val="1"/>
    </w:pPr>
    <w:rPr>
      <w:rFonts w:ascii="Arial" w:hAnsi="Arial" w:eastAsia="黑体" w:cs="Times New Roman"/>
      <w:b/>
      <w:sz w:val="32"/>
      <w:szCs w:val="20"/>
    </w:rPr>
  </w:style>
  <w:style w:type="paragraph" w:styleId="7">
    <w:name w:val="heading 3"/>
    <w:basedOn w:val="1"/>
    <w:next w:val="1"/>
    <w:qFormat/>
    <w:uiPriority w:val="0"/>
    <w:pPr>
      <w:keepNext/>
      <w:keepLines/>
      <w:widowControl w:val="0"/>
      <w:spacing w:before="260" w:after="260" w:line="415" w:lineRule="auto"/>
      <w:outlineLvl w:val="2"/>
    </w:pPr>
    <w:rPr>
      <w:rFonts w:ascii="仿宋_GB2312" w:hAnsi="Times New Roman" w:cs="Times New Roman"/>
      <w:b/>
      <w:sz w:val="32"/>
      <w:szCs w:val="20"/>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420" w:firstLineChars="200"/>
    </w:pPr>
  </w:style>
  <w:style w:type="paragraph" w:styleId="3">
    <w:name w:val="Body Text Indent"/>
    <w:basedOn w:val="1"/>
    <w:next w:val="4"/>
    <w:qFormat/>
    <w:uiPriority w:val="0"/>
    <w:pPr>
      <w:spacing w:after="120" w:afterLines="0" w:afterAutospacing="0"/>
      <w:ind w:left="420" w:leftChars="200"/>
    </w:pPr>
  </w:style>
  <w:style w:type="paragraph" w:styleId="4">
    <w:name w:val="Normal Indent"/>
    <w:basedOn w:val="1"/>
    <w:qFormat/>
    <w:uiPriority w:val="0"/>
    <w:pPr>
      <w:ind w:firstLine="200" w:firstLineChars="200"/>
    </w:pPr>
    <w:rPr>
      <w:rFonts w:eastAsia="宋体"/>
    </w:rPr>
  </w:style>
  <w:style w:type="paragraph" w:styleId="8">
    <w:name w:val="annotation text"/>
    <w:basedOn w:val="1"/>
    <w:qFormat/>
    <w:uiPriority w:val="0"/>
    <w:pPr>
      <w:jc w:val="left"/>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4">
    <w:name w:val="Strong"/>
    <w:basedOn w:val="13"/>
    <w:qFormat/>
    <w:uiPriority w:val="0"/>
    <w:rPr>
      <w:b/>
    </w:rPr>
  </w:style>
  <w:style w:type="character" w:styleId="15">
    <w:name w:val="page number"/>
    <w:basedOn w:val="13"/>
    <w:qFormat/>
    <w:uiPriority w:val="0"/>
    <w:rPr>
      <w:rFonts w:ascii="Times New Roman" w:hAnsi="Times New Roman" w:eastAsia="黑体"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函.dot</Template>
  <Company>微软中国</Company>
  <Pages>1</Pages>
  <Words>42</Words>
  <Characters>240</Characters>
  <Lines>2</Lines>
  <Paragraphs>1</Paragraphs>
  <TotalTime>11</TotalTime>
  <ScaleCrop>false</ScaleCrop>
  <LinksUpToDate>false</LinksUpToDate>
  <CharactersWithSpaces>281</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2013-03-01T08:13:00Z</dcterms:created>
  <dc:creator>王明洁/办公室/高发公司</dc:creator>
  <cp:lastModifiedBy>李智溢</cp:lastModifiedBy>
  <cp:lastPrinted>2024-04-26T02:52:00Z</cp:lastPrinted>
  <dcterms:modified xsi:type="dcterms:W3CDTF">2024-04-30T01:38:58Z</dcterms:modified>
  <dc:title>湖北省交通运输厅</dc:title>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EB13E50DB26A430C82C7170A1804B00A</vt:lpwstr>
  </property>
</Properties>
</file>