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kern w:val="0"/>
          <w:sz w:val="44"/>
          <w:szCs w:val="44"/>
          <w:lang w:val="zh-CN"/>
        </w:r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kern w:val="0"/>
          <w:sz w:val="44"/>
          <w:szCs w:val="44"/>
          <w:lang w:val="zh-CN"/>
        </w:rPr>
      </w:pPr>
      <w:r>
        <w:rPr>
          <w:rFonts w:hint="eastAsia" w:ascii="方正小标宋简体" w:hAnsi="方正小标宋简体" w:eastAsia="方正小标宋简体" w:cs="方正小标宋简体"/>
          <w:kern w:val="0"/>
          <w:sz w:val="44"/>
          <w:szCs w:val="44"/>
          <w:lang w:val="zh-CN"/>
        </w:rPr>
        <w:t>《省交通运输厅关于加强公路水运工程招标投标领域廉政风险防范的指导意见》编制说明</w:t>
      </w:r>
    </w:p>
    <w:p>
      <w:pPr>
        <w:keepNext w:val="0"/>
        <w:keepLines w:val="0"/>
        <w:pageBreakBefore w:val="0"/>
        <w:widowControl w:val="0"/>
        <w:kinsoku/>
        <w:wordWrap/>
        <w:overflowPunct/>
        <w:topLinePunct w:val="0"/>
        <w:bidi w:val="0"/>
        <w:snapToGrid/>
        <w:spacing w:line="560" w:lineRule="exact"/>
        <w:textAlignment w:val="auto"/>
        <w:rPr>
          <w:rFonts w:asciiTheme="minorEastAsia" w:hAnsiTheme="minorEastAsia" w:cstheme="minorEastAsia"/>
          <w:sz w:val="32"/>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编制</w:t>
      </w:r>
      <w:r>
        <w:rPr>
          <w:rFonts w:hint="eastAsia" w:ascii="黑体" w:hAnsi="黑体" w:eastAsia="黑体" w:cs="黑体"/>
          <w:sz w:val="32"/>
          <w:szCs w:val="32"/>
        </w:rPr>
        <w:t>背景</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近年来，随着湖北省交通运输事业发展推向深入，公路水运工程建设项目呈现数量多、投资大的特点，招投标制度在优化公共资源配置、节约建设资金、提高工程建设质量等方面的积极作用日益凸显。同时在招投标过程中，个别项目也存在着招标人违规制定招标条件限制和排斥潜在投标人，投标人之间串通投标，评标专家不依法评标等问题，导致廉政风险积聚。鉴于以上情况，我们编制了</w:t>
      </w:r>
      <w:r>
        <w:rPr>
          <w:rFonts w:hint="eastAsia" w:ascii="仿宋_GB2312" w:hAnsi="仿宋_GB2312" w:eastAsia="仿宋_GB2312" w:cs="仿宋_GB2312"/>
          <w:sz w:val="32"/>
          <w:szCs w:val="32"/>
        </w:rPr>
        <w:t>《省交通运输厅关于加强公路水运工程招标投标领域廉政风险防范的指导意见》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以下简称《指导意见》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二、起草目的</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highlight w:val="none"/>
          <w:u w:val="none"/>
          <w:lang w:val="en-US" w:eastAsia="zh-CN"/>
        </w:rPr>
        <w:t>深入贯彻</w:t>
      </w:r>
      <w:r>
        <w:rPr>
          <w:rFonts w:hint="eastAsia" w:ascii="仿宋_GB2312" w:hAnsi="仿宋_GB2312" w:eastAsia="仿宋_GB2312" w:cs="仿宋_GB2312"/>
          <w:i w:val="0"/>
          <w:iCs w:val="0"/>
          <w:caps w:val="0"/>
          <w:color w:val="auto"/>
          <w:spacing w:val="0"/>
          <w:sz w:val="32"/>
          <w:szCs w:val="32"/>
          <w:highlight w:val="none"/>
          <w:u w:val="none"/>
        </w:rPr>
        <w:t>二十届中央纪委三次全会</w:t>
      </w:r>
      <w:r>
        <w:rPr>
          <w:rFonts w:hint="eastAsia" w:ascii="仿宋_GB2312" w:hAnsi="仿宋_GB2312" w:eastAsia="仿宋_GB2312" w:cs="仿宋_GB2312"/>
          <w:b w:val="0"/>
          <w:bCs w:val="0"/>
          <w:color w:val="auto"/>
          <w:sz w:val="32"/>
          <w:szCs w:val="32"/>
          <w:highlight w:val="none"/>
          <w:u w:val="none"/>
          <w:lang w:val="en-US" w:eastAsia="zh-CN"/>
        </w:rPr>
        <w:t>和</w:t>
      </w:r>
      <w:r>
        <w:rPr>
          <w:rFonts w:hint="eastAsia" w:ascii="仿宋_GB2312" w:hAnsi="仿宋_GB2312" w:eastAsia="仿宋_GB2312" w:cs="仿宋_GB2312"/>
          <w:b w:val="0"/>
          <w:i w:val="0"/>
          <w:iCs w:val="0"/>
          <w:caps w:val="0"/>
          <w:color w:val="auto"/>
          <w:spacing w:val="0"/>
          <w:sz w:val="32"/>
          <w:szCs w:val="32"/>
          <w:highlight w:val="none"/>
          <w:u w:val="none"/>
        </w:rPr>
        <w:t>省纪委十二届三次全会</w:t>
      </w:r>
      <w:r>
        <w:rPr>
          <w:rFonts w:hint="eastAsia" w:ascii="仿宋_GB2312" w:hAnsi="仿宋_GB2312" w:eastAsia="仿宋_GB2312" w:cs="仿宋_GB2312"/>
          <w:b w:val="0"/>
          <w:bCs w:val="0"/>
          <w:color w:val="auto"/>
          <w:sz w:val="32"/>
          <w:szCs w:val="32"/>
          <w:highlight w:val="none"/>
          <w:u w:val="none"/>
          <w:lang w:val="en-US" w:eastAsia="zh-CN"/>
        </w:rPr>
        <w:t>精神，落实关于治理工程建设领域突出问题的决策部署，加强党风廉政建设和反腐败工作，规范公路水运工程建设领域招标投标活动，推动交通运输高质量发展。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三、起草过程</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2023年8月，根据</w:t>
      </w:r>
      <w:r>
        <w:rPr>
          <w:rFonts w:hint="eastAsia" w:ascii="仿宋_GB2312" w:hAnsi="仿宋_GB2312" w:cs="仿宋_GB2312"/>
          <w:b w:val="0"/>
          <w:bCs w:val="0"/>
          <w:color w:val="auto"/>
          <w:sz w:val="32"/>
          <w:szCs w:val="32"/>
          <w:highlight w:val="none"/>
          <w:u w:val="none"/>
          <w:lang w:val="en-US" w:eastAsia="zh-CN"/>
        </w:rPr>
        <w:t>《招标投标法》《招标投标法实施条例》</w:t>
      </w:r>
      <w:r>
        <w:rPr>
          <w:rFonts w:hint="eastAsia" w:ascii="仿宋_GB2312" w:hAnsi="仿宋_GB2312" w:cs="仿宋_GB2312"/>
          <w:color w:val="auto"/>
          <w:sz w:val="32"/>
          <w:szCs w:val="32"/>
          <w:highlight w:val="none"/>
          <w:u w:val="none"/>
        </w:rPr>
        <w:t>《招标投标领域公平竞争审查规则》</w:t>
      </w:r>
      <w:r>
        <w:rPr>
          <w:rFonts w:hint="eastAsia" w:ascii="仿宋_GB2312" w:hAnsi="仿宋_GB2312" w:cs="仿宋_GB2312"/>
          <w:b w:val="0"/>
          <w:bCs w:val="0"/>
          <w:color w:val="auto"/>
          <w:sz w:val="32"/>
          <w:szCs w:val="32"/>
          <w:highlight w:val="none"/>
          <w:u w:val="none"/>
          <w:lang w:val="en-US" w:eastAsia="zh-CN"/>
        </w:rPr>
        <w:t>等法律法规和相关规定</w:t>
      </w:r>
      <w:r>
        <w:rPr>
          <w:rFonts w:hint="eastAsia" w:ascii="仿宋_GB2312" w:hAnsi="仿宋_GB2312" w:eastAsia="仿宋_GB2312" w:cs="仿宋_GB2312"/>
          <w:sz w:val="32"/>
          <w:szCs w:val="32"/>
          <w:lang w:val="en-US" w:eastAsia="zh-CN"/>
        </w:rPr>
        <w:t>，结合全省</w:t>
      </w:r>
      <w:r>
        <w:rPr>
          <w:rFonts w:hint="eastAsia" w:ascii="仿宋_GB2312" w:hAnsi="仿宋_GB2312" w:eastAsia="仿宋_GB2312" w:cs="仿宋_GB2312"/>
          <w:sz w:val="32"/>
          <w:szCs w:val="32"/>
        </w:rPr>
        <w:t>公路水运工程建设领域突出问题治理专项行动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省厅启动《指导意见》的起草工作，本《指导意见》起草过程包括以下阶段：</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z w:val="32"/>
          <w:szCs w:val="32"/>
        </w:rPr>
        <w:t>一是编制</w:t>
      </w:r>
      <w:r>
        <w:rPr>
          <w:rFonts w:hint="eastAsia" w:ascii="仿宋_GB2312" w:hAnsi="仿宋_GB2312" w:eastAsia="仿宋_GB2312" w:cs="仿宋_GB2312"/>
          <w:b/>
          <w:bCs/>
          <w:sz w:val="32"/>
          <w:szCs w:val="32"/>
          <w:lang w:val="en-US" w:eastAsia="zh-CN"/>
        </w:rPr>
        <w:t>初稿阶段。</w:t>
      </w:r>
      <w:r>
        <w:rPr>
          <w:rFonts w:hint="eastAsia" w:ascii="仿宋_GB2312" w:hAnsi="仿宋_GB2312" w:eastAsia="仿宋_GB2312" w:cs="仿宋_GB2312"/>
          <w:sz w:val="32"/>
          <w:szCs w:val="32"/>
          <w:lang w:val="en-US" w:eastAsia="zh-CN"/>
        </w:rPr>
        <w:t>2023年8月开始搜集、整理相关文件，</w:t>
      </w:r>
      <w:r>
        <w:rPr>
          <w:rFonts w:hint="eastAsia" w:ascii="仿宋_GB2312" w:hAnsi="仿宋_GB2312" w:eastAsia="仿宋_GB2312" w:cs="仿宋_GB2312"/>
          <w:b w:val="0"/>
          <w:bCs w:val="0"/>
          <w:sz w:val="32"/>
          <w:szCs w:val="32"/>
          <w:u w:val="none"/>
          <w:lang w:val="en-US" w:eastAsia="zh-CN"/>
        </w:rPr>
        <w:t>对招标投标领域违法违规行为的具体表现形式进行了认真的研究，深入剖析了问题产生的深层次原因和腐败行为实施的主要路径，编制形成了</w:t>
      </w:r>
      <w:r>
        <w:rPr>
          <w:rFonts w:hint="eastAsia" w:ascii="宋体" w:hAnsi="宋体" w:eastAsia="仿宋_GB2312" w:cs="Times New Roman"/>
          <w:b w:val="0"/>
          <w:bCs w:val="0"/>
          <w:color w:val="auto"/>
          <w:sz w:val="32"/>
          <w:szCs w:val="32"/>
          <w:u w:val="none"/>
          <w:lang w:val="en-US" w:eastAsia="zh-CN"/>
        </w:rPr>
        <w:t>《指导意见》初稿，主要内容涵盖了招标投标各交易环节，各市场主体，各廉政风险点</w:t>
      </w:r>
      <w:r>
        <w:rPr>
          <w:rFonts w:hint="eastAsia" w:ascii="仿宋_GB2312" w:hAnsi="仿宋_GB2312" w:eastAsia="仿宋_GB2312" w:cs="仿宋_GB2312"/>
          <w:sz w:val="32"/>
          <w:szCs w:val="32"/>
          <w:lang w:val="en-US" w:eastAsia="zh-CN"/>
        </w:rPr>
        <w:t>。</w:t>
      </w:r>
    </w:p>
    <w:p>
      <w:pPr>
        <w:pStyle w:val="3"/>
        <w:numPr>
          <w:ilvl w:val="0"/>
          <w:numId w:val="0"/>
        </w:numPr>
        <w:spacing w:line="56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b/>
          <w:bCs/>
          <w:snapToGrid w:val="0"/>
          <w:kern w:val="0"/>
          <w:sz w:val="32"/>
          <w:szCs w:val="32"/>
          <w:lang w:val="en-US" w:eastAsia="zh-CN"/>
        </w:rPr>
        <w:t>内部征</w:t>
      </w:r>
      <w:r>
        <w:rPr>
          <w:rFonts w:hint="eastAsia" w:ascii="仿宋_GB2312" w:hAnsi="仿宋_GB2312" w:eastAsia="仿宋_GB2312" w:cs="仿宋_GB2312"/>
          <w:b/>
          <w:bCs/>
          <w:sz w:val="32"/>
          <w:szCs w:val="32"/>
          <w:lang w:val="en-US" w:eastAsia="zh-CN"/>
        </w:rPr>
        <w:t>求意见阶段。</w:t>
      </w:r>
      <w:r>
        <w:rPr>
          <w:rFonts w:hint="eastAsia" w:ascii="宋体" w:hAnsi="宋体" w:eastAsia="仿宋_GB2312" w:cs="Times New Roman"/>
          <w:b w:val="0"/>
          <w:bCs w:val="0"/>
          <w:color w:val="auto"/>
          <w:sz w:val="32"/>
          <w:szCs w:val="32"/>
          <w:u w:val="none"/>
          <w:lang w:val="en-US" w:eastAsia="zh-CN"/>
        </w:rPr>
        <w:t>2024年4月1日</w:t>
      </w:r>
      <w:bookmarkStart w:id="0" w:name="_GoBack"/>
      <w:bookmarkEnd w:id="0"/>
      <w:r>
        <w:rPr>
          <w:rFonts w:hint="eastAsia" w:ascii="宋体" w:hAnsi="宋体" w:eastAsia="仿宋_GB2312" w:cs="Times New Roman"/>
          <w:b w:val="0"/>
          <w:bCs w:val="0"/>
          <w:color w:val="auto"/>
          <w:sz w:val="32"/>
          <w:szCs w:val="32"/>
          <w:u w:val="none"/>
          <w:lang w:val="en-US" w:eastAsia="zh-CN"/>
        </w:rPr>
        <w:t>，《指导意见》向厅直各单位和厅内各处室征求意见。</w:t>
      </w:r>
      <w:r>
        <w:rPr>
          <w:rFonts w:hint="eastAsia" w:ascii="仿宋_GB2312" w:hAnsi="仿宋_GB2312" w:eastAsia="仿宋_GB2312" w:cs="仿宋_GB2312"/>
          <w:sz w:val="32"/>
          <w:szCs w:val="32"/>
        </w:rPr>
        <w:t>4月20日，厅建设市场处组织召开了</w:t>
      </w:r>
      <w:r>
        <w:rPr>
          <w:rFonts w:hint="eastAsia" w:ascii="宋体" w:hAnsi="宋体" w:eastAsia="仿宋_GB2312" w:cs="Times New Roman"/>
          <w:b w:val="0"/>
          <w:bCs w:val="0"/>
          <w:color w:val="auto"/>
          <w:sz w:val="32"/>
          <w:szCs w:val="32"/>
          <w:u w:val="none"/>
          <w:lang w:val="en-US" w:eastAsia="zh-CN"/>
        </w:rPr>
        <w:t>《指导意见》</w:t>
      </w:r>
      <w:r>
        <w:rPr>
          <w:rFonts w:hint="eastAsia" w:ascii="仿宋_GB2312" w:hAnsi="仿宋_GB2312" w:eastAsia="仿宋_GB2312" w:cs="仿宋_GB2312"/>
          <w:sz w:val="32"/>
          <w:szCs w:val="32"/>
        </w:rPr>
        <w:t>专题研讨会，邀请了国内行业资深专家和省内其它相关单位人员参会。</w:t>
      </w:r>
      <w:r>
        <w:rPr>
          <w:rFonts w:hint="eastAsia" w:ascii="仿宋_GB2312" w:hAnsi="仿宋_GB2312" w:eastAsia="仿宋_GB2312" w:cs="仿宋_GB2312"/>
          <w:sz w:val="32"/>
          <w:szCs w:val="32"/>
          <w:lang w:val="en-US" w:eastAsia="zh-CN"/>
        </w:rPr>
        <w:t>目前已根据会议讨论的意见和建议进行了修改完善。</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b/>
          <w:bCs/>
          <w:sz w:val="32"/>
          <w:szCs w:val="32"/>
          <w:lang w:val="en-US" w:eastAsia="zh-CN"/>
        </w:rPr>
        <w:t>公开征求意见阶段。</w:t>
      </w:r>
      <w:r>
        <w:rPr>
          <w:rFonts w:hint="eastAsia" w:ascii="仿宋_GB2312" w:hAnsi="仿宋_GB2312" w:eastAsia="仿宋_GB2312" w:cs="仿宋_GB2312"/>
          <w:sz w:val="32"/>
          <w:szCs w:val="32"/>
          <w:lang w:val="en-US" w:eastAsia="zh-CN"/>
        </w:rPr>
        <w:t>5月份，</w:t>
      </w:r>
      <w:r>
        <w:rPr>
          <w:rFonts w:hint="eastAsia" w:ascii="宋体" w:hAnsi="宋体" w:eastAsia="仿宋_GB2312" w:cs="Times New Roman"/>
          <w:b w:val="0"/>
          <w:bCs w:val="0"/>
          <w:color w:val="auto"/>
          <w:sz w:val="32"/>
          <w:szCs w:val="32"/>
          <w:u w:val="none"/>
          <w:lang w:val="en-US" w:eastAsia="zh-CN"/>
        </w:rPr>
        <w:t>《指导意见》在省交通运输厅网站公开征求社会公众意见。</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四、主要内容</w:t>
      </w:r>
    </w:p>
    <w:p>
      <w:pPr>
        <w:ind w:firstLine="640" w:firstLineChars="200"/>
        <w:rPr>
          <w:rFonts w:hint="eastAsia" w:ascii="宋体" w:hAnsi="宋体" w:eastAsia="仿宋_GB2312" w:cs="Times New Roman"/>
          <w:b w:val="0"/>
          <w:bCs w:val="0"/>
          <w:color w:val="auto"/>
          <w:sz w:val="32"/>
          <w:szCs w:val="32"/>
          <w:u w:val="none"/>
          <w:lang w:val="en-US" w:eastAsia="zh-CN"/>
        </w:rPr>
      </w:pPr>
      <w:r>
        <w:rPr>
          <w:rFonts w:hint="eastAsia" w:ascii="宋体" w:hAnsi="宋体" w:eastAsia="仿宋_GB2312" w:cs="Times New Roman"/>
          <w:b w:val="0"/>
          <w:bCs w:val="0"/>
          <w:color w:val="auto"/>
          <w:sz w:val="32"/>
          <w:szCs w:val="32"/>
          <w:u w:val="none"/>
          <w:lang w:val="en-US" w:eastAsia="zh-CN"/>
        </w:rPr>
        <w:t>《指导意见》共6个部分30条具体措施。主要内容为：</w:t>
      </w:r>
    </w:p>
    <w:p>
      <w:pPr>
        <w:ind w:firstLine="640" w:firstLineChars="200"/>
        <w:rPr>
          <w:rFonts w:hint="eastAsia" w:ascii="宋体" w:hAnsi="宋体" w:eastAsia="仿宋_GB2312" w:cs="Times New Roman"/>
          <w:b w:val="0"/>
          <w:bCs w:val="0"/>
          <w:color w:val="auto"/>
          <w:sz w:val="32"/>
          <w:szCs w:val="32"/>
          <w:u w:val="none"/>
          <w:lang w:val="en-US" w:eastAsia="zh-CN"/>
        </w:rPr>
      </w:pPr>
      <w:r>
        <w:rPr>
          <w:rFonts w:hint="eastAsia" w:ascii="宋体" w:hAnsi="宋体" w:eastAsia="仿宋_GB2312" w:cs="Times New Roman"/>
          <w:b w:val="0"/>
          <w:bCs w:val="0"/>
          <w:color w:val="auto"/>
          <w:sz w:val="32"/>
          <w:szCs w:val="32"/>
          <w:u w:val="none"/>
          <w:lang w:val="en-US" w:eastAsia="zh-CN"/>
        </w:rPr>
        <w:t>1.“依法执行招标投标制度”部分共3条具体措施。重点内容为，严格执行强制招标制度和进场交易制度，推行全流程电子招标投标。</w:t>
      </w:r>
    </w:p>
    <w:p>
      <w:pPr>
        <w:ind w:firstLine="640" w:firstLineChars="200"/>
        <w:rPr>
          <w:rFonts w:hint="eastAsia" w:ascii="宋体" w:hAnsi="宋体" w:eastAsia="仿宋_GB2312" w:cs="Times New Roman"/>
          <w:b w:val="0"/>
          <w:bCs w:val="0"/>
          <w:color w:val="auto"/>
          <w:sz w:val="32"/>
          <w:szCs w:val="32"/>
          <w:u w:val="none"/>
          <w:lang w:val="en-US" w:eastAsia="zh-CN"/>
        </w:rPr>
      </w:pPr>
      <w:r>
        <w:rPr>
          <w:rFonts w:hint="eastAsia" w:ascii="宋体" w:hAnsi="宋体" w:eastAsia="仿宋_GB2312" w:cs="Times New Roman"/>
          <w:b w:val="0"/>
          <w:bCs w:val="0"/>
          <w:color w:val="auto"/>
          <w:sz w:val="32"/>
          <w:szCs w:val="32"/>
          <w:u w:val="none"/>
          <w:lang w:val="en-US" w:eastAsia="zh-CN"/>
        </w:rPr>
        <w:t>2.“依法规范编制招标文件”部分共8条具体措施。重点内容为，规范招标文件编制、备案环节，要求招标人合理设置招标</w:t>
      </w:r>
      <w:r>
        <w:rPr>
          <w:rFonts w:hint="default" w:ascii="宋体" w:hAnsi="宋体" w:eastAsia="仿宋_GB2312" w:cs="Times New Roman"/>
          <w:b w:val="0"/>
          <w:bCs w:val="0"/>
          <w:color w:val="auto"/>
          <w:sz w:val="32"/>
          <w:szCs w:val="32"/>
          <w:u w:val="none"/>
          <w:lang w:val="en-US" w:eastAsia="zh-CN"/>
        </w:rPr>
        <w:t>模</w:t>
      </w:r>
      <w:r>
        <w:rPr>
          <w:rFonts w:hint="eastAsia" w:ascii="宋体" w:hAnsi="宋体" w:eastAsia="仿宋_GB2312" w:cs="Times New Roman"/>
          <w:b w:val="0"/>
          <w:bCs w:val="0"/>
          <w:color w:val="auto"/>
          <w:sz w:val="32"/>
          <w:szCs w:val="32"/>
          <w:u w:val="none"/>
          <w:lang w:val="en-US" w:eastAsia="zh-CN"/>
        </w:rPr>
        <w:t>式和标段划分、合理选用评标办法、建立招标文件公平竞争审查制度。</w:t>
      </w:r>
    </w:p>
    <w:p>
      <w:pPr>
        <w:ind w:firstLine="640" w:firstLineChars="200"/>
        <w:rPr>
          <w:rFonts w:hint="default" w:ascii="宋体" w:hAnsi="宋体" w:eastAsia="仿宋_GB2312" w:cs="Times New Roman"/>
          <w:b w:val="0"/>
          <w:bCs w:val="0"/>
          <w:color w:val="auto"/>
          <w:sz w:val="32"/>
          <w:szCs w:val="32"/>
          <w:u w:val="none"/>
          <w:lang w:val="en-US" w:eastAsia="zh-CN"/>
        </w:rPr>
      </w:pPr>
      <w:r>
        <w:rPr>
          <w:rFonts w:hint="eastAsia" w:ascii="宋体" w:hAnsi="宋体" w:eastAsia="仿宋_GB2312" w:cs="Times New Roman"/>
          <w:b w:val="0"/>
          <w:bCs w:val="0"/>
          <w:color w:val="auto"/>
          <w:sz w:val="32"/>
          <w:szCs w:val="32"/>
          <w:u w:val="none"/>
          <w:lang w:val="en-US" w:eastAsia="zh-CN"/>
        </w:rPr>
        <w:t>3.“严格规范市场主体交易行为”部分共6条具体措施。重点内容为，规范招标人、招标代理机构、投标人等交易主体行为。</w:t>
      </w:r>
    </w:p>
    <w:p>
      <w:pPr>
        <w:ind w:firstLine="640" w:firstLineChars="200"/>
        <w:rPr>
          <w:rFonts w:hint="default" w:ascii="宋体" w:hAnsi="宋体" w:eastAsia="仿宋_GB2312" w:cs="Times New Roman"/>
          <w:b w:val="0"/>
          <w:bCs w:val="0"/>
          <w:color w:val="auto"/>
          <w:sz w:val="32"/>
          <w:szCs w:val="32"/>
          <w:u w:val="none"/>
          <w:lang w:val="en-US" w:eastAsia="zh-CN"/>
        </w:rPr>
      </w:pPr>
      <w:r>
        <w:rPr>
          <w:rFonts w:hint="eastAsia" w:ascii="宋体" w:hAnsi="宋体" w:eastAsia="仿宋_GB2312" w:cs="Times New Roman"/>
          <w:b w:val="0"/>
          <w:bCs w:val="0"/>
          <w:color w:val="auto"/>
          <w:sz w:val="32"/>
          <w:szCs w:val="32"/>
          <w:u w:val="none"/>
          <w:lang w:val="en-US" w:eastAsia="zh-CN"/>
        </w:rPr>
        <w:t>4.“严格规范评标行为”部分共7条具体措施。重点内容为，规范评标专家的评标行为，保障评标工作公平公正。</w:t>
      </w:r>
    </w:p>
    <w:p>
      <w:pPr>
        <w:ind w:firstLine="640" w:firstLineChars="200"/>
        <w:rPr>
          <w:rFonts w:hint="default" w:ascii="宋体" w:hAnsi="宋体" w:eastAsia="仿宋_GB2312" w:cs="Times New Roman"/>
          <w:b w:val="0"/>
          <w:bCs w:val="0"/>
          <w:color w:val="auto"/>
          <w:sz w:val="32"/>
          <w:szCs w:val="32"/>
          <w:u w:val="none"/>
          <w:lang w:val="en-US" w:eastAsia="zh-CN"/>
        </w:rPr>
      </w:pPr>
      <w:r>
        <w:rPr>
          <w:rFonts w:hint="eastAsia" w:ascii="宋体" w:hAnsi="宋体" w:eastAsia="仿宋_GB2312" w:cs="Times New Roman"/>
          <w:b w:val="0"/>
          <w:bCs w:val="0"/>
          <w:color w:val="auto"/>
          <w:sz w:val="32"/>
          <w:szCs w:val="32"/>
          <w:u w:val="none"/>
          <w:lang w:val="en-US" w:eastAsia="zh-CN"/>
        </w:rPr>
        <w:t>5.“严格履行监督管理职责”部分共3条具体措施。重点内容为，行政监督部门健全监管机制、加大监管力度、强化信用监管。</w:t>
      </w:r>
    </w:p>
    <w:p>
      <w:pPr>
        <w:ind w:firstLine="640" w:firstLineChars="200"/>
        <w:rPr>
          <w:rFonts w:hint="eastAsia" w:ascii="宋体" w:hAnsi="宋体" w:eastAsia="仿宋_GB2312" w:cs="Times New Roman"/>
          <w:b w:val="0"/>
          <w:bCs w:val="0"/>
          <w:color w:val="auto"/>
          <w:sz w:val="32"/>
          <w:szCs w:val="32"/>
          <w:u w:val="none"/>
          <w:lang w:val="en-US" w:eastAsia="zh-CN"/>
        </w:rPr>
      </w:pPr>
      <w:r>
        <w:rPr>
          <w:rFonts w:hint="eastAsia" w:ascii="宋体" w:hAnsi="宋体" w:eastAsia="仿宋_GB2312" w:cs="Times New Roman"/>
          <w:b w:val="0"/>
          <w:bCs w:val="0"/>
          <w:color w:val="auto"/>
          <w:sz w:val="32"/>
          <w:szCs w:val="32"/>
          <w:u w:val="none"/>
          <w:lang w:val="en-US" w:eastAsia="zh-CN"/>
        </w:rPr>
        <w:t>6.“防范公职人员廉政风险”部分共3条具体措施。重点内容为，加强行政监督部门公职人员的监督约束，强化党员干部党纪国法学习教育，防范领导干部插手干预招标投标。</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w Cen MT">
    <w:panose1 w:val="020B0602020104020603"/>
    <w:charset w:val="00"/>
    <w:family w:val="swiss"/>
    <w:pitch w:val="default"/>
    <w:sig w:usb0="00000003" w:usb1="00000000" w:usb2="00000000" w:usb3="00000000" w:csb0="20000003"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7DC"/>
    <w:rsid w:val="00003A60"/>
    <w:rsid w:val="00012B83"/>
    <w:rsid w:val="00015575"/>
    <w:rsid w:val="000218D4"/>
    <w:rsid w:val="00026B1C"/>
    <w:rsid w:val="00030E41"/>
    <w:rsid w:val="00030E9B"/>
    <w:rsid w:val="000444EE"/>
    <w:rsid w:val="000517DC"/>
    <w:rsid w:val="000842B1"/>
    <w:rsid w:val="000964E4"/>
    <w:rsid w:val="000A2B3D"/>
    <w:rsid w:val="000C2A0B"/>
    <w:rsid w:val="00113878"/>
    <w:rsid w:val="0012442D"/>
    <w:rsid w:val="001265B2"/>
    <w:rsid w:val="00135B55"/>
    <w:rsid w:val="00143356"/>
    <w:rsid w:val="00160A60"/>
    <w:rsid w:val="0016788A"/>
    <w:rsid w:val="001765AC"/>
    <w:rsid w:val="00176978"/>
    <w:rsid w:val="00181363"/>
    <w:rsid w:val="00190EB0"/>
    <w:rsid w:val="001A26CB"/>
    <w:rsid w:val="001B149B"/>
    <w:rsid w:val="001B272B"/>
    <w:rsid w:val="00214A32"/>
    <w:rsid w:val="00224DD2"/>
    <w:rsid w:val="00233508"/>
    <w:rsid w:val="00251FF5"/>
    <w:rsid w:val="002613DC"/>
    <w:rsid w:val="0027241B"/>
    <w:rsid w:val="00281EF0"/>
    <w:rsid w:val="002B2A9C"/>
    <w:rsid w:val="002B3485"/>
    <w:rsid w:val="002C0DD8"/>
    <w:rsid w:val="002D03FC"/>
    <w:rsid w:val="002E091C"/>
    <w:rsid w:val="002E3812"/>
    <w:rsid w:val="002F186F"/>
    <w:rsid w:val="002F5893"/>
    <w:rsid w:val="00301F1E"/>
    <w:rsid w:val="00315852"/>
    <w:rsid w:val="0031726C"/>
    <w:rsid w:val="00325CDF"/>
    <w:rsid w:val="00330C69"/>
    <w:rsid w:val="003604B5"/>
    <w:rsid w:val="00363CD0"/>
    <w:rsid w:val="00365713"/>
    <w:rsid w:val="00374D6B"/>
    <w:rsid w:val="003915E2"/>
    <w:rsid w:val="00391B41"/>
    <w:rsid w:val="003A47FC"/>
    <w:rsid w:val="003E170C"/>
    <w:rsid w:val="003E401C"/>
    <w:rsid w:val="003F7123"/>
    <w:rsid w:val="00402C10"/>
    <w:rsid w:val="00405558"/>
    <w:rsid w:val="00435ED1"/>
    <w:rsid w:val="004834EC"/>
    <w:rsid w:val="00491503"/>
    <w:rsid w:val="004A01DF"/>
    <w:rsid w:val="004A13AA"/>
    <w:rsid w:val="004C4012"/>
    <w:rsid w:val="004D2806"/>
    <w:rsid w:val="0051619E"/>
    <w:rsid w:val="0052376F"/>
    <w:rsid w:val="00525B29"/>
    <w:rsid w:val="00554B48"/>
    <w:rsid w:val="00586D11"/>
    <w:rsid w:val="005D6440"/>
    <w:rsid w:val="005F1C7A"/>
    <w:rsid w:val="00605C07"/>
    <w:rsid w:val="00616151"/>
    <w:rsid w:val="00626A78"/>
    <w:rsid w:val="00644F9C"/>
    <w:rsid w:val="00682BB9"/>
    <w:rsid w:val="00682FA6"/>
    <w:rsid w:val="0069051D"/>
    <w:rsid w:val="0069579F"/>
    <w:rsid w:val="006A1324"/>
    <w:rsid w:val="006A341D"/>
    <w:rsid w:val="006B775C"/>
    <w:rsid w:val="006C7541"/>
    <w:rsid w:val="006D366D"/>
    <w:rsid w:val="006E6CE7"/>
    <w:rsid w:val="006F138B"/>
    <w:rsid w:val="00737C6F"/>
    <w:rsid w:val="0074510F"/>
    <w:rsid w:val="00746072"/>
    <w:rsid w:val="00770E30"/>
    <w:rsid w:val="007743F5"/>
    <w:rsid w:val="00785E7C"/>
    <w:rsid w:val="007A0989"/>
    <w:rsid w:val="007A5B19"/>
    <w:rsid w:val="007E2EFC"/>
    <w:rsid w:val="007E38CA"/>
    <w:rsid w:val="00822E5F"/>
    <w:rsid w:val="00832245"/>
    <w:rsid w:val="0083387E"/>
    <w:rsid w:val="00850893"/>
    <w:rsid w:val="008A21FF"/>
    <w:rsid w:val="008A233E"/>
    <w:rsid w:val="008A27A1"/>
    <w:rsid w:val="008A5AB5"/>
    <w:rsid w:val="008A7AB2"/>
    <w:rsid w:val="008B22F4"/>
    <w:rsid w:val="008B7782"/>
    <w:rsid w:val="008C1B69"/>
    <w:rsid w:val="008D2FB6"/>
    <w:rsid w:val="008E541B"/>
    <w:rsid w:val="0090124B"/>
    <w:rsid w:val="0091685A"/>
    <w:rsid w:val="009308BD"/>
    <w:rsid w:val="0097244E"/>
    <w:rsid w:val="00972E73"/>
    <w:rsid w:val="009734FE"/>
    <w:rsid w:val="009764E0"/>
    <w:rsid w:val="009921D7"/>
    <w:rsid w:val="009A35BF"/>
    <w:rsid w:val="009D02E2"/>
    <w:rsid w:val="009F320B"/>
    <w:rsid w:val="00A00129"/>
    <w:rsid w:val="00A3114E"/>
    <w:rsid w:val="00A35C59"/>
    <w:rsid w:val="00A528D2"/>
    <w:rsid w:val="00A54817"/>
    <w:rsid w:val="00A620A8"/>
    <w:rsid w:val="00A63049"/>
    <w:rsid w:val="00A7360A"/>
    <w:rsid w:val="00A77665"/>
    <w:rsid w:val="00A86731"/>
    <w:rsid w:val="00A97824"/>
    <w:rsid w:val="00AA78F0"/>
    <w:rsid w:val="00AB001D"/>
    <w:rsid w:val="00AB732F"/>
    <w:rsid w:val="00B1753A"/>
    <w:rsid w:val="00B24CFE"/>
    <w:rsid w:val="00B33A7B"/>
    <w:rsid w:val="00B43FF5"/>
    <w:rsid w:val="00B461CB"/>
    <w:rsid w:val="00B76983"/>
    <w:rsid w:val="00B8382B"/>
    <w:rsid w:val="00B90067"/>
    <w:rsid w:val="00BB01C9"/>
    <w:rsid w:val="00BC74E8"/>
    <w:rsid w:val="00BD5867"/>
    <w:rsid w:val="00BE09AF"/>
    <w:rsid w:val="00BE1D9D"/>
    <w:rsid w:val="00C03D2A"/>
    <w:rsid w:val="00C063F2"/>
    <w:rsid w:val="00C12515"/>
    <w:rsid w:val="00C327CD"/>
    <w:rsid w:val="00C335A4"/>
    <w:rsid w:val="00C5632E"/>
    <w:rsid w:val="00C565D0"/>
    <w:rsid w:val="00C7545F"/>
    <w:rsid w:val="00C965F1"/>
    <w:rsid w:val="00CB4D6A"/>
    <w:rsid w:val="00CB4EEE"/>
    <w:rsid w:val="00CC141C"/>
    <w:rsid w:val="00CC1CD5"/>
    <w:rsid w:val="00CC1E3D"/>
    <w:rsid w:val="00CC411A"/>
    <w:rsid w:val="00CD5B98"/>
    <w:rsid w:val="00CE54AE"/>
    <w:rsid w:val="00CE73F6"/>
    <w:rsid w:val="00D007B8"/>
    <w:rsid w:val="00D10F22"/>
    <w:rsid w:val="00D115B4"/>
    <w:rsid w:val="00D4175A"/>
    <w:rsid w:val="00D470BB"/>
    <w:rsid w:val="00D70D01"/>
    <w:rsid w:val="00D84CAE"/>
    <w:rsid w:val="00D91BDC"/>
    <w:rsid w:val="00D944E9"/>
    <w:rsid w:val="00DB051F"/>
    <w:rsid w:val="00DB32AA"/>
    <w:rsid w:val="00DC3975"/>
    <w:rsid w:val="00DE3C7F"/>
    <w:rsid w:val="00DF2C4B"/>
    <w:rsid w:val="00E23B8D"/>
    <w:rsid w:val="00E2521D"/>
    <w:rsid w:val="00E34544"/>
    <w:rsid w:val="00E536CD"/>
    <w:rsid w:val="00E5402C"/>
    <w:rsid w:val="00E72034"/>
    <w:rsid w:val="00E91A9F"/>
    <w:rsid w:val="00E95536"/>
    <w:rsid w:val="00EA4875"/>
    <w:rsid w:val="00EB367C"/>
    <w:rsid w:val="00EB5618"/>
    <w:rsid w:val="00EC3D88"/>
    <w:rsid w:val="00EE5D15"/>
    <w:rsid w:val="00EF3C57"/>
    <w:rsid w:val="00EF7777"/>
    <w:rsid w:val="00F01217"/>
    <w:rsid w:val="00F24217"/>
    <w:rsid w:val="00F31330"/>
    <w:rsid w:val="00F33846"/>
    <w:rsid w:val="00F340DD"/>
    <w:rsid w:val="00F346B9"/>
    <w:rsid w:val="00F91E04"/>
    <w:rsid w:val="00FA0F71"/>
    <w:rsid w:val="00FA184D"/>
    <w:rsid w:val="00FA5E42"/>
    <w:rsid w:val="00FC039D"/>
    <w:rsid w:val="00FC2063"/>
    <w:rsid w:val="07F70191"/>
    <w:rsid w:val="0A9C17DD"/>
    <w:rsid w:val="0BE51A12"/>
    <w:rsid w:val="0D93406A"/>
    <w:rsid w:val="0E056DB5"/>
    <w:rsid w:val="10A1694F"/>
    <w:rsid w:val="122C056E"/>
    <w:rsid w:val="15BC1FBF"/>
    <w:rsid w:val="163C0E5D"/>
    <w:rsid w:val="16F92DEB"/>
    <w:rsid w:val="18FD687F"/>
    <w:rsid w:val="19240EB2"/>
    <w:rsid w:val="1E8B6C53"/>
    <w:rsid w:val="248A1E04"/>
    <w:rsid w:val="2B000CB3"/>
    <w:rsid w:val="309F5AF3"/>
    <w:rsid w:val="334A547D"/>
    <w:rsid w:val="36282C3E"/>
    <w:rsid w:val="3D47488E"/>
    <w:rsid w:val="4025373E"/>
    <w:rsid w:val="4680069B"/>
    <w:rsid w:val="47B50B4A"/>
    <w:rsid w:val="4BC84A44"/>
    <w:rsid w:val="4BDC39FF"/>
    <w:rsid w:val="4D897A42"/>
    <w:rsid w:val="500243D3"/>
    <w:rsid w:val="568F14A2"/>
    <w:rsid w:val="5A9F399C"/>
    <w:rsid w:val="5DBB2413"/>
    <w:rsid w:val="6148707F"/>
    <w:rsid w:val="62E243D6"/>
    <w:rsid w:val="634C2D8E"/>
    <w:rsid w:val="65891A09"/>
    <w:rsid w:val="6A9155D4"/>
    <w:rsid w:val="6F306E54"/>
    <w:rsid w:val="714914ED"/>
    <w:rsid w:val="720D1570"/>
    <w:rsid w:val="72EA40B2"/>
    <w:rsid w:val="739D3907"/>
    <w:rsid w:val="79A72C42"/>
    <w:rsid w:val="7CC51F73"/>
    <w:rsid w:val="7F0829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qFormat/>
    <w:uiPriority w:val="0"/>
    <w:pPr>
      <w:ind w:left="1400" w:leftChars="1400"/>
    </w:pPr>
    <w:rPr>
      <w:rFonts w:ascii="Times New Roman" w:eastAsia="宋体"/>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标题 2 Char"/>
    <w:basedOn w:val="8"/>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中性">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844</Words>
  <Characters>4816</Characters>
  <Lines>40</Lines>
  <Paragraphs>11</Paragraphs>
  <TotalTime>1</TotalTime>
  <ScaleCrop>false</ScaleCrop>
  <LinksUpToDate>false</LinksUpToDate>
  <CharactersWithSpaces>5649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2020-09-24T06:49:00Z</dcterms:created>
  <dc:creator>User</dc:creator>
  <cp:lastModifiedBy>李智溢</cp:lastModifiedBy>
  <cp:lastPrinted>2020-09-24T03:24:00Z</cp:lastPrinted>
  <dcterms:modified xsi:type="dcterms:W3CDTF">2024-04-29T08:51:54Z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5C724C009B3A4A7CA6C2EE1573D0EAE4</vt:lpwstr>
  </property>
</Properties>
</file>