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AFA85">
      <w:pPr>
        <w:rPr>
          <w:rFonts w:hint="eastAsia" w:ascii="黑体" w:hAnsi="黑体" w:eastAsia="黑体" w:cs="黑体"/>
          <w:szCs w:val="32"/>
        </w:rPr>
      </w:pPr>
    </w:p>
    <w:p w14:paraId="4F741725">
      <w:pPr>
        <w:ind w:firstLine="640" w:firstLineChars="200"/>
        <w:rPr>
          <w:rFonts w:hint="eastAsia" w:ascii="黑体" w:hAnsi="黑体" w:eastAsia="黑体" w:cs="黑体"/>
          <w:szCs w:val="32"/>
        </w:rPr>
      </w:pPr>
      <w:r>
        <w:rPr>
          <w:rFonts w:hint="eastAsia" w:ascii="黑体" w:hAnsi="黑体" w:eastAsia="黑体" w:cs="黑体"/>
          <w:szCs w:val="32"/>
        </w:rPr>
        <w:t>第一部分  黄石市水陆运输事业发展中心概况</w:t>
      </w:r>
    </w:p>
    <w:p w14:paraId="0C185A26">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一、部门主要职责</w:t>
      </w:r>
    </w:p>
    <w:p w14:paraId="562051DB">
      <w:pPr>
        <w:widowControl/>
        <w:shd w:val="clear" w:color="auto" w:fill="FFFFFF"/>
        <w:wordWrap w:val="0"/>
        <w:spacing w:line="580" w:lineRule="exact"/>
        <w:ind w:firstLine="640" w:firstLineChars="200"/>
        <w:rPr>
          <w:rFonts w:hint="eastAsia"/>
        </w:rPr>
      </w:pPr>
      <w:r>
        <w:rPr>
          <w:rFonts w:hint="eastAsia" w:ascii="仿宋_GB2312" w:hAnsi="仿宋_GB2312" w:cs="仿宋_GB2312"/>
          <w:kern w:val="0"/>
          <w:szCs w:val="32"/>
        </w:rPr>
        <w:t>2021年</w:t>
      </w:r>
      <w:r>
        <w:rPr>
          <w:rFonts w:hint="eastAsia" w:ascii="仿宋_GB2312" w:hAnsi="仿宋_GB2312" w:cs="仿宋_GB2312"/>
          <w:color w:val="000000"/>
          <w:szCs w:val="32"/>
          <w:shd w:val="clear" w:color="auto" w:fill="FFFFFF"/>
          <w:lang w:val="en-US" w:eastAsia="zh-CN"/>
        </w:rPr>
        <w:t>9月，</w:t>
      </w:r>
      <w:r>
        <w:rPr>
          <w:rFonts w:hint="eastAsia" w:ascii="仿宋_GB2312" w:hAnsi="仿宋_GB2312" w:cs="仿宋_GB2312"/>
          <w:color w:val="000000"/>
          <w:szCs w:val="32"/>
          <w:shd w:val="clear" w:color="auto" w:fill="FFFFFF"/>
        </w:rPr>
        <w:t>经市委编委批准</w:t>
      </w:r>
      <w:r>
        <w:rPr>
          <w:rFonts w:hint="eastAsia" w:ascii="仿宋_GB2312" w:hAnsi="仿宋_GB2312" w:cs="仿宋_GB2312"/>
          <w:color w:val="000000"/>
          <w:szCs w:val="32"/>
          <w:shd w:val="clear" w:color="auto" w:fill="FFFFFF"/>
          <w:lang w:eastAsia="zh-CN"/>
        </w:rPr>
        <w:t>，</w:t>
      </w:r>
      <w:r>
        <w:rPr>
          <w:rFonts w:hint="eastAsia" w:ascii="仿宋_GB2312" w:hAnsi="仿宋_GB2312" w:cs="仿宋_GB2312"/>
          <w:kern w:val="0"/>
          <w:szCs w:val="32"/>
        </w:rPr>
        <w:t>原市道路运输管理局（市汽车维修行业管理处）更名</w:t>
      </w:r>
      <w:r>
        <w:rPr>
          <w:rFonts w:hint="eastAsia" w:ascii="仿宋_GB2312" w:hAnsi="仿宋_GB2312" w:cs="仿宋_GB2312"/>
          <w:kern w:val="0"/>
          <w:szCs w:val="32"/>
          <w:lang w:val="en-US" w:eastAsia="zh-CN"/>
        </w:rPr>
        <w:t>为</w:t>
      </w:r>
      <w:r>
        <w:rPr>
          <w:rFonts w:hint="eastAsia" w:ascii="仿宋_GB2312" w:hAnsi="仿宋_GB2312" w:cs="仿宋_GB2312"/>
          <w:kern w:val="0"/>
          <w:szCs w:val="32"/>
        </w:rPr>
        <w:t>黄石市水陆运输事业发展中心</w:t>
      </w:r>
      <w:r>
        <w:rPr>
          <w:rFonts w:hint="eastAsia" w:ascii="仿宋_GB2312" w:hAnsi="仿宋_GB2312" w:cs="仿宋_GB2312"/>
          <w:kern w:val="0"/>
          <w:szCs w:val="32"/>
          <w:lang w:eastAsia="zh-CN"/>
        </w:rPr>
        <w:t>，</w:t>
      </w:r>
      <w:r>
        <w:rPr>
          <w:rFonts w:hint="eastAsia" w:ascii="仿宋_GB2312" w:hAnsi="仿宋_GB2312" w:cs="仿宋_GB2312"/>
          <w:kern w:val="0"/>
          <w:szCs w:val="32"/>
        </w:rPr>
        <w:t>保留市船舶检验处牌子，</w:t>
      </w:r>
      <w:r>
        <w:rPr>
          <w:rFonts w:hint="eastAsia" w:ascii="仿宋_GB2312" w:hAnsi="仿宋_GB2312" w:cs="仿宋_GB2312"/>
          <w:kern w:val="0"/>
          <w:szCs w:val="32"/>
          <w:lang w:val="en-US" w:eastAsia="zh-CN"/>
        </w:rPr>
        <w:t>为</w:t>
      </w:r>
      <w:r>
        <w:rPr>
          <w:rFonts w:hint="eastAsia" w:ascii="仿宋_GB2312" w:hAnsi="仿宋_GB2312" w:cs="仿宋_GB2312"/>
          <w:color w:val="000000"/>
          <w:szCs w:val="32"/>
          <w:shd w:val="clear" w:color="auto" w:fill="FFFFFF"/>
        </w:rPr>
        <w:t>黄石市交通运输局</w:t>
      </w:r>
      <w:r>
        <w:rPr>
          <w:rFonts w:hint="eastAsia" w:ascii="仿宋_GB2312" w:hAnsi="仿宋_GB2312" w:cs="仿宋_GB2312"/>
          <w:color w:val="000000"/>
          <w:szCs w:val="32"/>
          <w:shd w:val="clear" w:color="auto" w:fill="FFFFFF"/>
          <w:lang w:val="en-US" w:eastAsia="zh-CN"/>
        </w:rPr>
        <w:t>所属</w:t>
      </w:r>
      <w:r>
        <w:rPr>
          <w:rFonts w:hint="eastAsia" w:ascii="仿宋_GB2312" w:hAnsi="仿宋_GB2312" w:cs="仿宋_GB2312"/>
          <w:color w:val="000000"/>
          <w:szCs w:val="32"/>
          <w:shd w:val="clear" w:color="auto" w:fill="FFFFFF"/>
        </w:rPr>
        <w:t>副县级事业单位</w:t>
      </w:r>
      <w:r>
        <w:rPr>
          <w:rFonts w:hint="eastAsia" w:ascii="仿宋_GB2312" w:hAnsi="仿宋_GB2312" w:cs="仿宋_GB2312"/>
          <w:color w:val="000000"/>
          <w:szCs w:val="32"/>
          <w:shd w:val="clear" w:color="auto" w:fill="FFFFFF"/>
          <w:lang w:eastAsia="zh-CN"/>
        </w:rPr>
        <w:t>，</w:t>
      </w:r>
      <w:r>
        <w:rPr>
          <w:rFonts w:hint="eastAsia" w:ascii="仿宋_GB2312" w:hAnsi="仿宋_GB2312" w:cs="仿宋_GB2312"/>
          <w:color w:val="000000"/>
          <w:szCs w:val="32"/>
          <w:shd w:val="clear" w:color="auto" w:fill="FFFFFF"/>
        </w:rPr>
        <w:t>公益一类，预算管理级次为地(市)级</w:t>
      </w:r>
      <w:r>
        <w:rPr>
          <w:rFonts w:hint="eastAsia" w:ascii="仿宋_GB2312" w:hAnsi="仿宋_GB2312" w:cs="仿宋_GB2312"/>
          <w:kern w:val="0"/>
          <w:szCs w:val="32"/>
        </w:rPr>
        <w:t>。</w:t>
      </w:r>
      <w:r>
        <w:rPr>
          <w:rFonts w:hint="eastAsia" w:ascii="仿宋_GB2312" w:hAnsi="仿宋_GB2312" w:cs="仿宋_GB2312"/>
          <w:szCs w:val="32"/>
        </w:rPr>
        <w:t>将市道路运输管理局、市汽车综合性能检测中心、市城市客运管理局、市交通基本建设质量监督处、市交通重点建设办公室的公益性、辅助性、技术性职责以及原市港航保留在市交通运输局的部分公益性、辅助性、技术性职责划入。</w:t>
      </w:r>
      <w:r>
        <w:rPr>
          <w:rFonts w:hint="eastAsia" w:ascii="仿宋_GB2312" w:hAnsi="仿宋_GB2312" w:cs="仿宋_GB2312"/>
          <w:szCs w:val="32"/>
          <w:lang w:val="en-US" w:eastAsia="zh-CN"/>
        </w:rPr>
        <w:t>因</w:t>
      </w:r>
      <w:r>
        <w:rPr>
          <w:rFonts w:hint="eastAsia" w:ascii="仿宋_GB2312" w:hAnsi="仿宋_GB2312" w:cs="仿宋_GB2312"/>
          <w:szCs w:val="32"/>
        </w:rPr>
        <w:t>机构改革，</w:t>
      </w:r>
      <w:r>
        <w:rPr>
          <w:rFonts w:hint="eastAsia" w:ascii="仿宋_GB2312" w:hAnsi="仿宋_GB2312" w:cs="仿宋_GB2312"/>
          <w:kern w:val="0"/>
          <w:szCs w:val="32"/>
        </w:rPr>
        <w:t>市水陆运输事业发展中心“三定”方案尚未批复，主要职责暂</w:t>
      </w:r>
      <w:r>
        <w:rPr>
          <w:rFonts w:hint="eastAsia" w:ascii="仿宋_GB2312" w:hAnsi="仿宋_GB2312" w:cs="仿宋_GB2312"/>
          <w:kern w:val="0"/>
          <w:szCs w:val="32"/>
          <w:lang w:val="en-US" w:eastAsia="zh-CN"/>
        </w:rPr>
        <w:t>未确定</w:t>
      </w:r>
      <w:r>
        <w:rPr>
          <w:rFonts w:hint="eastAsia" w:ascii="仿宋_GB2312" w:hAnsi="仿宋_GB2312" w:cs="仿宋_GB2312"/>
          <w:kern w:val="0"/>
          <w:szCs w:val="32"/>
        </w:rPr>
        <w:t>。</w:t>
      </w:r>
    </w:p>
    <w:p w14:paraId="6410C29A">
      <w:pPr>
        <w:adjustRightInd w:val="0"/>
        <w:snapToGrid w:val="0"/>
        <w:spacing w:line="580" w:lineRule="atLeast"/>
        <w:ind w:firstLine="640" w:firstLineChars="200"/>
        <w:rPr>
          <w:rFonts w:hint="eastAsia" w:ascii="仿宋_GB2312" w:hAnsi="宋体"/>
          <w:bCs/>
          <w:szCs w:val="32"/>
        </w:rPr>
      </w:pPr>
      <w:r>
        <w:rPr>
          <w:rFonts w:hint="eastAsia" w:ascii="黑体" w:hAnsi="黑体" w:eastAsia="黑体" w:cs="黑体"/>
          <w:bCs/>
          <w:szCs w:val="32"/>
        </w:rPr>
        <w:t>二、机构设置情况</w:t>
      </w:r>
    </w:p>
    <w:p w14:paraId="3C7724CB">
      <w:pPr>
        <w:widowControl/>
        <w:shd w:val="clear" w:color="auto" w:fill="FFFFFF"/>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cs="仿宋_GB2312"/>
          <w:kern w:val="0"/>
          <w:szCs w:val="32"/>
        </w:rPr>
        <w:t>黄石市水陆运输事业发展中心（市船舶检验处）为黄石市交通运输局的二级预算单位，独立核算、编制报表。“三定”方案未批复</w:t>
      </w:r>
      <w:r>
        <w:rPr>
          <w:rFonts w:hint="eastAsia" w:ascii="仿宋_GB2312" w:hAnsi="仿宋_GB2312" w:cs="仿宋_GB2312"/>
          <w:kern w:val="0"/>
          <w:szCs w:val="32"/>
          <w:lang w:eastAsia="zh-CN"/>
        </w:rPr>
        <w:t>，</w:t>
      </w:r>
      <w:r>
        <w:rPr>
          <w:rFonts w:hint="eastAsia" w:ascii="仿宋_GB2312" w:hAnsi="仿宋_GB2312" w:cs="仿宋_GB2312"/>
          <w:kern w:val="0"/>
          <w:szCs w:val="32"/>
          <w:lang w:val="en-US" w:eastAsia="zh-CN"/>
        </w:rPr>
        <w:t>13个内设机构暂定名称为：</w:t>
      </w:r>
      <w:r>
        <w:rPr>
          <w:rFonts w:hint="eastAsia" w:ascii="仿宋_GB2312" w:hAnsi="仿宋_GB2312" w:eastAsia="仿宋_GB2312" w:cs="仿宋_GB2312"/>
          <w:kern w:val="0"/>
          <w:sz w:val="32"/>
          <w:szCs w:val="32"/>
        </w:rPr>
        <w:t>办公室、政工科、监察科、科技信息科、财务科、计划建设科、综合运输科、公共交通科、交通物流科、驾培维修科、港航科、船检科、应急保障科。</w:t>
      </w:r>
    </w:p>
    <w:p w14:paraId="1EA08E96">
      <w:pPr>
        <w:widowControl/>
        <w:shd w:val="clear" w:color="auto" w:fill="FFFFFF"/>
        <w:spacing w:line="580" w:lineRule="exact"/>
        <w:ind w:firstLine="640" w:firstLineChars="200"/>
        <w:rPr>
          <w:rFonts w:eastAsia="黑体"/>
          <w:color w:val="000000"/>
          <w:highlight w:val="green"/>
        </w:rPr>
      </w:pPr>
      <w:r>
        <w:rPr>
          <w:rFonts w:hint="eastAsia" w:ascii="仿宋_GB2312" w:hAnsi="仿宋_GB2312" w:cs="仿宋_GB2312"/>
          <w:kern w:val="0"/>
          <w:sz w:val="32"/>
          <w:szCs w:val="32"/>
          <w:lang w:val="en-US" w:eastAsia="zh-CN"/>
        </w:rPr>
        <w:t xml:space="preserve"> </w:t>
      </w:r>
      <w:r>
        <w:rPr>
          <w:rFonts w:hint="eastAsia" w:ascii="仿宋_GB2312" w:hAnsi="仿宋_GB2312" w:cs="仿宋_GB2312"/>
          <w:kern w:val="0"/>
          <w:szCs w:val="32"/>
        </w:rPr>
        <w:t>2024</w:t>
      </w:r>
      <w:r>
        <w:rPr>
          <w:rFonts w:hint="eastAsia" w:ascii="仿宋_GB2312" w:hAnsi="仿宋_GB2312" w:cs="仿宋_GB2312"/>
          <w:kern w:val="0"/>
          <w:szCs w:val="32"/>
          <w:lang w:val="en-US" w:eastAsia="zh-CN"/>
        </w:rPr>
        <w:t>年</w:t>
      </w:r>
      <w:r>
        <w:rPr>
          <w:rFonts w:hint="eastAsia" w:ascii="仿宋_GB2312" w:hAnsi="仿宋_GB2312" w:cs="仿宋_GB2312"/>
          <w:color w:val="000000"/>
          <w:kern w:val="0"/>
          <w:szCs w:val="32"/>
        </w:rPr>
        <w:t>末</w:t>
      </w:r>
      <w:r>
        <w:rPr>
          <w:rFonts w:hint="eastAsia" w:ascii="仿宋_GB2312" w:hAnsi="仿宋_GB2312" w:cs="仿宋_GB2312"/>
          <w:color w:val="000000"/>
          <w:kern w:val="0"/>
          <w:szCs w:val="32"/>
          <w:lang w:eastAsia="zh-CN"/>
        </w:rPr>
        <w:t>，</w:t>
      </w:r>
      <w:r>
        <w:rPr>
          <w:rFonts w:hint="eastAsia" w:ascii="仿宋_GB2312" w:hAnsi="仿宋_GB2312" w:cs="仿宋_GB2312"/>
          <w:color w:val="000000"/>
          <w:kern w:val="0"/>
          <w:szCs w:val="32"/>
          <w:lang w:val="en-US" w:eastAsia="zh-CN"/>
        </w:rPr>
        <w:t>编制内实有</w:t>
      </w:r>
      <w:r>
        <w:rPr>
          <w:rFonts w:hint="eastAsia" w:ascii="仿宋_GB2312" w:hAnsi="仿宋_GB2312" w:cs="仿宋_GB2312"/>
          <w:szCs w:val="32"/>
        </w:rPr>
        <w:t>人员</w:t>
      </w:r>
      <w:r>
        <w:rPr>
          <w:rFonts w:hint="eastAsia" w:ascii="仿宋_GB2312" w:hAnsi="仿宋_GB2312" w:cs="仿宋_GB2312"/>
          <w:color w:val="000000"/>
          <w:kern w:val="0"/>
          <w:szCs w:val="32"/>
        </w:rPr>
        <w:t>61人</w:t>
      </w:r>
      <w:r>
        <w:rPr>
          <w:rFonts w:hint="eastAsia" w:ascii="仿宋_GB2312" w:hAnsi="仿宋_GB2312" w:cs="仿宋_GB2312"/>
          <w:kern w:val="0"/>
          <w:szCs w:val="32"/>
        </w:rPr>
        <w:t>，其中：一般公共预算财政拨款开支人员61人。由养老保险基金发放养老金的退休人员8人。</w:t>
      </w:r>
    </w:p>
    <w:p w14:paraId="515D11A7">
      <w:pPr>
        <w:ind w:firstLine="640"/>
        <w:rPr>
          <w:rFonts w:hint="eastAsia" w:ascii="黑体" w:hAnsi="黑体" w:eastAsia="黑体" w:cs="黑体"/>
          <w:szCs w:val="32"/>
        </w:rPr>
      </w:pPr>
      <w:r>
        <w:rPr>
          <w:rFonts w:hint="eastAsia" w:ascii="黑体" w:hAnsi="黑体" w:eastAsia="黑体" w:cs="黑体"/>
          <w:szCs w:val="32"/>
        </w:rPr>
        <w:t>第二部分  2024年度部门决算表</w:t>
      </w:r>
    </w:p>
    <w:p w14:paraId="1D426A18">
      <w:pPr>
        <w:adjustRightInd w:val="0"/>
        <w:snapToGrid w:val="0"/>
        <w:spacing w:line="580" w:lineRule="atLeast"/>
        <w:ind w:right="-781" w:rightChars="-244" w:firstLine="640" w:firstLineChars="200"/>
        <w:rPr>
          <w:rFonts w:hint="eastAsia" w:ascii="黑体" w:hAnsi="黑体" w:eastAsia="黑体" w:cs="黑体"/>
          <w:bCs/>
          <w:szCs w:val="32"/>
        </w:rPr>
      </w:pPr>
      <w:r>
        <w:rPr>
          <w:rFonts w:hint="eastAsia" w:ascii="黑体" w:hAnsi="黑体" w:eastAsia="黑体" w:cs="黑体"/>
          <w:bCs/>
          <w:szCs w:val="32"/>
        </w:rPr>
        <w:t>一、收入支出决算总表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349"/>
        <w:gridCol w:w="1804"/>
        <w:gridCol w:w="3153"/>
      </w:tblGrid>
      <w:tr w14:paraId="63AEFB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8306" w:type="dxa"/>
            <w:gridSpan w:val="3"/>
            <w:noWrap w:val="0"/>
            <w:vAlign w:val="top"/>
          </w:tcPr>
          <w:p w14:paraId="0BCAA1C6">
            <w:pPr>
              <w:jc w:val="right"/>
            </w:pPr>
            <w:r>
              <w:rPr>
                <w:rFonts w:ascii="宋体" w:hAnsi="宋体" w:eastAsia="宋体" w:cs="宋体"/>
                <w:sz w:val="20"/>
              </w:rPr>
              <w:t>公开01表</w:t>
            </w:r>
          </w:p>
        </w:tc>
      </w:tr>
      <w:tr w14:paraId="5171DE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349" w:type="dxa"/>
            <w:noWrap w:val="0"/>
            <w:vAlign w:val="top"/>
          </w:tcPr>
          <w:p w14:paraId="52FD4E15">
            <w:pPr>
              <w:jc w:val="left"/>
            </w:pPr>
            <w:r>
              <w:rPr>
                <w:rFonts w:ascii="宋体" w:hAnsi="宋体" w:eastAsia="宋体" w:cs="宋体"/>
                <w:sz w:val="20"/>
              </w:rPr>
              <w:t>单位：黄石市水陆运输事业发展中心</w:t>
            </w:r>
          </w:p>
        </w:tc>
        <w:tc>
          <w:tcPr>
            <w:tcW w:w="1804" w:type="dxa"/>
            <w:noWrap w:val="0"/>
            <w:vAlign w:val="top"/>
          </w:tcPr>
          <w:p w14:paraId="5BA4E489">
            <w:pPr>
              <w:jc w:val="center"/>
            </w:pPr>
            <w:r>
              <w:rPr>
                <w:rFonts w:ascii="宋体" w:hAnsi="宋体" w:eastAsia="宋体" w:cs="宋体"/>
                <w:sz w:val="20"/>
              </w:rPr>
              <w:t>2024年度</w:t>
            </w:r>
          </w:p>
        </w:tc>
        <w:tc>
          <w:tcPr>
            <w:tcW w:w="3153" w:type="dxa"/>
            <w:noWrap w:val="0"/>
            <w:vAlign w:val="top"/>
          </w:tcPr>
          <w:p w14:paraId="64090267">
            <w:pPr>
              <w:jc w:val="right"/>
            </w:pPr>
            <w:r>
              <w:rPr>
                <w:rFonts w:ascii="宋体" w:hAnsi="宋体" w:eastAsia="宋体" w:cs="宋体"/>
                <w:sz w:val="20"/>
              </w:rPr>
              <w:t>金额单位：万元</w:t>
            </w:r>
          </w:p>
        </w:tc>
      </w:tr>
    </w:tbl>
    <w:p w14:paraId="448EA8CE">
      <w:pPr>
        <w:snapToGrid w:val="0"/>
        <w:spacing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4172D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noWrap w:val="0"/>
            <w:vAlign w:val="center"/>
          </w:tcPr>
          <w:p w14:paraId="367BEEAF">
            <w:pPr>
              <w:jc w:val="center"/>
            </w:pPr>
            <w:r>
              <w:rPr>
                <w:rFonts w:ascii="宋体" w:hAnsi="宋体" w:eastAsia="宋体" w:cs="宋体"/>
                <w:color w:val="000000"/>
                <w:sz w:val="12"/>
              </w:rPr>
              <w:t>收入</w:t>
            </w:r>
          </w:p>
        </w:tc>
        <w:tc>
          <w:tcPr>
            <w:tcW w:w="2480" w:type="dxa"/>
            <w:gridSpan w:val="3"/>
            <w:noWrap w:val="0"/>
            <w:vAlign w:val="center"/>
          </w:tcPr>
          <w:p w14:paraId="57486FB9">
            <w:pPr>
              <w:jc w:val="center"/>
            </w:pPr>
            <w:r>
              <w:rPr>
                <w:rFonts w:ascii="宋体" w:hAnsi="宋体" w:eastAsia="宋体" w:cs="宋体"/>
                <w:color w:val="000000"/>
                <w:sz w:val="12"/>
              </w:rPr>
              <w:t>支出</w:t>
            </w:r>
          </w:p>
        </w:tc>
      </w:tr>
      <w:tr w14:paraId="26927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4794AF68">
            <w:pPr>
              <w:jc w:val="center"/>
            </w:pPr>
            <w:r>
              <w:rPr>
                <w:rFonts w:ascii="宋体" w:hAnsi="宋体" w:eastAsia="宋体" w:cs="宋体"/>
                <w:color w:val="000000"/>
                <w:sz w:val="12"/>
              </w:rPr>
              <w:t>项目</w:t>
            </w:r>
          </w:p>
        </w:tc>
        <w:tc>
          <w:tcPr>
            <w:tcW w:w="340" w:type="dxa"/>
            <w:noWrap w:val="0"/>
            <w:vAlign w:val="center"/>
          </w:tcPr>
          <w:p w14:paraId="4AFF2B4B">
            <w:pPr>
              <w:jc w:val="center"/>
            </w:pPr>
            <w:r>
              <w:rPr>
                <w:rFonts w:ascii="宋体" w:hAnsi="宋体" w:eastAsia="宋体" w:cs="宋体"/>
                <w:color w:val="000000"/>
                <w:sz w:val="12"/>
              </w:rPr>
              <w:t>行次</w:t>
            </w:r>
          </w:p>
        </w:tc>
        <w:tc>
          <w:tcPr>
            <w:tcW w:w="1320" w:type="dxa"/>
            <w:noWrap w:val="0"/>
            <w:vAlign w:val="center"/>
          </w:tcPr>
          <w:p w14:paraId="4258967B">
            <w:pPr>
              <w:jc w:val="center"/>
            </w:pPr>
            <w:r>
              <w:rPr>
                <w:rFonts w:ascii="宋体" w:hAnsi="宋体" w:eastAsia="宋体" w:cs="宋体"/>
                <w:color w:val="000000"/>
                <w:sz w:val="12"/>
              </w:rPr>
              <w:t>金额</w:t>
            </w:r>
          </w:p>
        </w:tc>
        <w:tc>
          <w:tcPr>
            <w:tcW w:w="2480" w:type="dxa"/>
            <w:noWrap w:val="0"/>
            <w:vAlign w:val="center"/>
          </w:tcPr>
          <w:p w14:paraId="5D4759D5">
            <w:pPr>
              <w:jc w:val="center"/>
            </w:pPr>
            <w:r>
              <w:rPr>
                <w:rFonts w:ascii="宋体" w:hAnsi="宋体" w:eastAsia="宋体" w:cs="宋体"/>
                <w:color w:val="000000"/>
                <w:sz w:val="12"/>
              </w:rPr>
              <w:t>项目</w:t>
            </w:r>
          </w:p>
        </w:tc>
        <w:tc>
          <w:tcPr>
            <w:tcW w:w="340" w:type="dxa"/>
            <w:noWrap w:val="0"/>
            <w:vAlign w:val="center"/>
          </w:tcPr>
          <w:p w14:paraId="022C1B7F">
            <w:pPr>
              <w:jc w:val="center"/>
            </w:pPr>
            <w:r>
              <w:rPr>
                <w:rFonts w:ascii="宋体" w:hAnsi="宋体" w:eastAsia="宋体" w:cs="宋体"/>
                <w:color w:val="000000"/>
                <w:sz w:val="12"/>
              </w:rPr>
              <w:t>行次</w:t>
            </w:r>
          </w:p>
        </w:tc>
        <w:tc>
          <w:tcPr>
            <w:tcW w:w="1346" w:type="dxa"/>
            <w:noWrap w:val="0"/>
            <w:vAlign w:val="center"/>
          </w:tcPr>
          <w:p w14:paraId="51EC1F6C">
            <w:pPr>
              <w:jc w:val="center"/>
            </w:pPr>
            <w:r>
              <w:rPr>
                <w:rFonts w:ascii="宋体" w:hAnsi="宋体" w:eastAsia="宋体" w:cs="宋体"/>
                <w:color w:val="000000"/>
                <w:sz w:val="12"/>
              </w:rPr>
              <w:t>金额</w:t>
            </w:r>
          </w:p>
        </w:tc>
      </w:tr>
      <w:tr w14:paraId="1CA8B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4A99E252">
            <w:pPr>
              <w:jc w:val="center"/>
            </w:pPr>
            <w:r>
              <w:rPr>
                <w:rFonts w:ascii="宋体" w:hAnsi="宋体" w:eastAsia="宋体" w:cs="宋体"/>
                <w:color w:val="000000"/>
                <w:sz w:val="12"/>
              </w:rPr>
              <w:t>栏次</w:t>
            </w:r>
          </w:p>
        </w:tc>
        <w:tc>
          <w:tcPr>
            <w:tcW w:w="340" w:type="dxa"/>
            <w:noWrap w:val="0"/>
            <w:vAlign w:val="center"/>
          </w:tcPr>
          <w:p w14:paraId="0B16B48F"/>
        </w:tc>
        <w:tc>
          <w:tcPr>
            <w:tcW w:w="1320" w:type="dxa"/>
            <w:noWrap w:val="0"/>
            <w:vAlign w:val="center"/>
          </w:tcPr>
          <w:p w14:paraId="5EE02A45">
            <w:pPr>
              <w:jc w:val="center"/>
            </w:pPr>
            <w:r>
              <w:rPr>
                <w:rFonts w:ascii="宋体" w:hAnsi="宋体" w:eastAsia="宋体" w:cs="宋体"/>
                <w:color w:val="000000"/>
                <w:sz w:val="12"/>
              </w:rPr>
              <w:t>1</w:t>
            </w:r>
          </w:p>
        </w:tc>
        <w:tc>
          <w:tcPr>
            <w:tcW w:w="2480" w:type="dxa"/>
            <w:noWrap w:val="0"/>
            <w:vAlign w:val="center"/>
          </w:tcPr>
          <w:p w14:paraId="4F15F81A">
            <w:pPr>
              <w:jc w:val="center"/>
            </w:pPr>
            <w:r>
              <w:rPr>
                <w:rFonts w:ascii="宋体" w:hAnsi="宋体" w:eastAsia="宋体" w:cs="宋体"/>
                <w:color w:val="000000"/>
                <w:sz w:val="12"/>
              </w:rPr>
              <w:t>栏次</w:t>
            </w:r>
          </w:p>
        </w:tc>
        <w:tc>
          <w:tcPr>
            <w:tcW w:w="340" w:type="dxa"/>
            <w:noWrap w:val="0"/>
            <w:vAlign w:val="center"/>
          </w:tcPr>
          <w:p w14:paraId="43BFF8EF"/>
        </w:tc>
        <w:tc>
          <w:tcPr>
            <w:tcW w:w="1346" w:type="dxa"/>
            <w:noWrap w:val="0"/>
            <w:vAlign w:val="center"/>
          </w:tcPr>
          <w:p w14:paraId="6F97C64B">
            <w:pPr>
              <w:jc w:val="center"/>
            </w:pPr>
            <w:r>
              <w:rPr>
                <w:rFonts w:ascii="宋体" w:hAnsi="宋体" w:eastAsia="宋体" w:cs="宋体"/>
                <w:color w:val="000000"/>
                <w:sz w:val="12"/>
              </w:rPr>
              <w:t>2</w:t>
            </w:r>
          </w:p>
        </w:tc>
      </w:tr>
      <w:tr w14:paraId="6DEB5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3B6236F6">
            <w:pPr>
              <w:jc w:val="left"/>
            </w:pPr>
            <w:r>
              <w:rPr>
                <w:rFonts w:ascii="宋体" w:hAnsi="宋体" w:eastAsia="宋体" w:cs="宋体"/>
                <w:color w:val="000000"/>
                <w:sz w:val="12"/>
              </w:rPr>
              <w:t>一、一般公共预算财政拨款收入</w:t>
            </w:r>
          </w:p>
        </w:tc>
        <w:tc>
          <w:tcPr>
            <w:tcW w:w="340" w:type="dxa"/>
            <w:noWrap w:val="0"/>
            <w:vAlign w:val="center"/>
          </w:tcPr>
          <w:p w14:paraId="19E4576B">
            <w:pPr>
              <w:jc w:val="center"/>
            </w:pPr>
            <w:r>
              <w:rPr>
                <w:rFonts w:ascii="宋体" w:hAnsi="宋体" w:eastAsia="宋体" w:cs="宋体"/>
                <w:color w:val="000000"/>
                <w:sz w:val="12"/>
              </w:rPr>
              <w:t>1</w:t>
            </w:r>
          </w:p>
        </w:tc>
        <w:tc>
          <w:tcPr>
            <w:tcW w:w="1320" w:type="dxa"/>
            <w:noWrap w:val="0"/>
            <w:vAlign w:val="center"/>
          </w:tcPr>
          <w:p w14:paraId="78E6D660">
            <w:pPr>
              <w:jc w:val="right"/>
            </w:pPr>
            <w:r>
              <w:rPr>
                <w:rFonts w:ascii="宋体" w:hAnsi="宋体" w:eastAsia="宋体" w:cs="宋体"/>
                <w:color w:val="000000"/>
                <w:sz w:val="12"/>
              </w:rPr>
              <w:t>8,435.27</w:t>
            </w:r>
          </w:p>
        </w:tc>
        <w:tc>
          <w:tcPr>
            <w:tcW w:w="2480" w:type="dxa"/>
            <w:noWrap w:val="0"/>
            <w:vAlign w:val="center"/>
          </w:tcPr>
          <w:p w14:paraId="254E503C">
            <w:pPr>
              <w:jc w:val="left"/>
            </w:pPr>
            <w:r>
              <w:rPr>
                <w:rFonts w:ascii="宋体" w:hAnsi="宋体" w:eastAsia="宋体" w:cs="宋体"/>
                <w:color w:val="000000"/>
                <w:sz w:val="12"/>
              </w:rPr>
              <w:t>一、一般公共服务支出</w:t>
            </w:r>
          </w:p>
        </w:tc>
        <w:tc>
          <w:tcPr>
            <w:tcW w:w="340" w:type="dxa"/>
            <w:noWrap w:val="0"/>
            <w:vAlign w:val="center"/>
          </w:tcPr>
          <w:p w14:paraId="0BE9CCFB">
            <w:pPr>
              <w:jc w:val="center"/>
            </w:pPr>
            <w:r>
              <w:rPr>
                <w:rFonts w:ascii="宋体" w:hAnsi="宋体" w:eastAsia="宋体" w:cs="宋体"/>
                <w:color w:val="000000"/>
                <w:sz w:val="12"/>
              </w:rPr>
              <w:t>31</w:t>
            </w:r>
          </w:p>
        </w:tc>
        <w:tc>
          <w:tcPr>
            <w:tcW w:w="1346" w:type="dxa"/>
            <w:noWrap w:val="0"/>
            <w:vAlign w:val="center"/>
          </w:tcPr>
          <w:p w14:paraId="70180446"/>
        </w:tc>
      </w:tr>
      <w:tr w14:paraId="535F1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05E14413">
            <w:pPr>
              <w:jc w:val="left"/>
            </w:pPr>
            <w:r>
              <w:rPr>
                <w:rFonts w:ascii="宋体" w:hAnsi="宋体" w:eastAsia="宋体" w:cs="宋体"/>
                <w:color w:val="000000"/>
                <w:sz w:val="12"/>
              </w:rPr>
              <w:t>二、政府性基金预算财政拨款收入</w:t>
            </w:r>
          </w:p>
        </w:tc>
        <w:tc>
          <w:tcPr>
            <w:tcW w:w="340" w:type="dxa"/>
            <w:noWrap w:val="0"/>
            <w:vAlign w:val="center"/>
          </w:tcPr>
          <w:p w14:paraId="3439690C">
            <w:pPr>
              <w:jc w:val="center"/>
            </w:pPr>
            <w:r>
              <w:rPr>
                <w:rFonts w:ascii="宋体" w:hAnsi="宋体" w:eastAsia="宋体" w:cs="宋体"/>
                <w:color w:val="000000"/>
                <w:sz w:val="12"/>
              </w:rPr>
              <w:t>2</w:t>
            </w:r>
          </w:p>
        </w:tc>
        <w:tc>
          <w:tcPr>
            <w:tcW w:w="1320" w:type="dxa"/>
            <w:noWrap w:val="0"/>
            <w:vAlign w:val="center"/>
          </w:tcPr>
          <w:p w14:paraId="0670CAA6">
            <w:pPr>
              <w:jc w:val="right"/>
            </w:pPr>
            <w:r>
              <w:rPr>
                <w:rFonts w:ascii="宋体" w:hAnsi="宋体" w:eastAsia="宋体" w:cs="宋体"/>
                <w:color w:val="000000"/>
                <w:sz w:val="12"/>
              </w:rPr>
              <w:t>788.00</w:t>
            </w:r>
          </w:p>
        </w:tc>
        <w:tc>
          <w:tcPr>
            <w:tcW w:w="2480" w:type="dxa"/>
            <w:noWrap w:val="0"/>
            <w:vAlign w:val="center"/>
          </w:tcPr>
          <w:p w14:paraId="600F16AF">
            <w:pPr>
              <w:jc w:val="left"/>
            </w:pPr>
            <w:r>
              <w:rPr>
                <w:rFonts w:ascii="宋体" w:hAnsi="宋体" w:eastAsia="宋体" w:cs="宋体"/>
                <w:color w:val="000000"/>
                <w:sz w:val="12"/>
              </w:rPr>
              <w:t>二、外交支出</w:t>
            </w:r>
          </w:p>
        </w:tc>
        <w:tc>
          <w:tcPr>
            <w:tcW w:w="340" w:type="dxa"/>
            <w:noWrap w:val="0"/>
            <w:vAlign w:val="center"/>
          </w:tcPr>
          <w:p w14:paraId="22FA94BB">
            <w:pPr>
              <w:jc w:val="center"/>
            </w:pPr>
            <w:r>
              <w:rPr>
                <w:rFonts w:ascii="宋体" w:hAnsi="宋体" w:eastAsia="宋体" w:cs="宋体"/>
                <w:color w:val="000000"/>
                <w:sz w:val="12"/>
              </w:rPr>
              <w:t>32</w:t>
            </w:r>
          </w:p>
        </w:tc>
        <w:tc>
          <w:tcPr>
            <w:tcW w:w="1346" w:type="dxa"/>
            <w:noWrap w:val="0"/>
            <w:vAlign w:val="center"/>
          </w:tcPr>
          <w:p w14:paraId="6F76109A"/>
        </w:tc>
      </w:tr>
      <w:tr w14:paraId="0A438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524C4106">
            <w:pPr>
              <w:jc w:val="left"/>
            </w:pPr>
            <w:r>
              <w:rPr>
                <w:rFonts w:ascii="宋体" w:hAnsi="宋体" w:eastAsia="宋体" w:cs="宋体"/>
                <w:color w:val="000000"/>
                <w:sz w:val="12"/>
              </w:rPr>
              <w:t>三、国有资本经营预算财政拨款收入</w:t>
            </w:r>
          </w:p>
        </w:tc>
        <w:tc>
          <w:tcPr>
            <w:tcW w:w="340" w:type="dxa"/>
            <w:noWrap w:val="0"/>
            <w:vAlign w:val="center"/>
          </w:tcPr>
          <w:p w14:paraId="5994F7EC">
            <w:pPr>
              <w:jc w:val="center"/>
            </w:pPr>
            <w:r>
              <w:rPr>
                <w:rFonts w:ascii="宋体" w:hAnsi="宋体" w:eastAsia="宋体" w:cs="宋体"/>
                <w:color w:val="000000"/>
                <w:sz w:val="12"/>
              </w:rPr>
              <w:t>3</w:t>
            </w:r>
          </w:p>
        </w:tc>
        <w:tc>
          <w:tcPr>
            <w:tcW w:w="1320" w:type="dxa"/>
            <w:noWrap w:val="0"/>
            <w:vAlign w:val="center"/>
          </w:tcPr>
          <w:p w14:paraId="693DBED3"/>
        </w:tc>
        <w:tc>
          <w:tcPr>
            <w:tcW w:w="2480" w:type="dxa"/>
            <w:noWrap w:val="0"/>
            <w:vAlign w:val="center"/>
          </w:tcPr>
          <w:p w14:paraId="37FA5C3A">
            <w:pPr>
              <w:jc w:val="left"/>
            </w:pPr>
            <w:r>
              <w:rPr>
                <w:rFonts w:ascii="宋体" w:hAnsi="宋体" w:eastAsia="宋体" w:cs="宋体"/>
                <w:color w:val="000000"/>
                <w:sz w:val="12"/>
              </w:rPr>
              <w:t>三、国防支出</w:t>
            </w:r>
          </w:p>
        </w:tc>
        <w:tc>
          <w:tcPr>
            <w:tcW w:w="340" w:type="dxa"/>
            <w:noWrap w:val="0"/>
            <w:vAlign w:val="center"/>
          </w:tcPr>
          <w:p w14:paraId="19967EB1">
            <w:pPr>
              <w:jc w:val="center"/>
            </w:pPr>
            <w:r>
              <w:rPr>
                <w:rFonts w:ascii="宋体" w:hAnsi="宋体" w:eastAsia="宋体" w:cs="宋体"/>
                <w:color w:val="000000"/>
                <w:sz w:val="12"/>
              </w:rPr>
              <w:t>33</w:t>
            </w:r>
          </w:p>
        </w:tc>
        <w:tc>
          <w:tcPr>
            <w:tcW w:w="1346" w:type="dxa"/>
            <w:noWrap w:val="0"/>
            <w:vAlign w:val="center"/>
          </w:tcPr>
          <w:p w14:paraId="2CB4192F"/>
        </w:tc>
      </w:tr>
      <w:tr w14:paraId="1C544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6C56A764">
            <w:pPr>
              <w:jc w:val="left"/>
            </w:pPr>
            <w:r>
              <w:rPr>
                <w:rFonts w:ascii="宋体" w:hAnsi="宋体" w:eastAsia="宋体" w:cs="宋体"/>
                <w:color w:val="000000"/>
                <w:sz w:val="12"/>
              </w:rPr>
              <w:t>四、上级补助收入</w:t>
            </w:r>
          </w:p>
        </w:tc>
        <w:tc>
          <w:tcPr>
            <w:tcW w:w="340" w:type="dxa"/>
            <w:noWrap w:val="0"/>
            <w:vAlign w:val="center"/>
          </w:tcPr>
          <w:p w14:paraId="20E89FE4">
            <w:pPr>
              <w:jc w:val="center"/>
            </w:pPr>
            <w:r>
              <w:rPr>
                <w:rFonts w:ascii="宋体" w:hAnsi="宋体" w:eastAsia="宋体" w:cs="宋体"/>
                <w:color w:val="000000"/>
                <w:sz w:val="12"/>
              </w:rPr>
              <w:t>4</w:t>
            </w:r>
          </w:p>
        </w:tc>
        <w:tc>
          <w:tcPr>
            <w:tcW w:w="1320" w:type="dxa"/>
            <w:noWrap w:val="0"/>
            <w:vAlign w:val="center"/>
          </w:tcPr>
          <w:p w14:paraId="4CCC1686"/>
        </w:tc>
        <w:tc>
          <w:tcPr>
            <w:tcW w:w="2480" w:type="dxa"/>
            <w:noWrap w:val="0"/>
            <w:vAlign w:val="center"/>
          </w:tcPr>
          <w:p w14:paraId="324A491A">
            <w:pPr>
              <w:jc w:val="left"/>
            </w:pPr>
            <w:r>
              <w:rPr>
                <w:rFonts w:ascii="宋体" w:hAnsi="宋体" w:eastAsia="宋体" w:cs="宋体"/>
                <w:color w:val="000000"/>
                <w:sz w:val="12"/>
              </w:rPr>
              <w:t>四、公共安全支出</w:t>
            </w:r>
          </w:p>
        </w:tc>
        <w:tc>
          <w:tcPr>
            <w:tcW w:w="340" w:type="dxa"/>
            <w:noWrap w:val="0"/>
            <w:vAlign w:val="center"/>
          </w:tcPr>
          <w:p w14:paraId="48BCF636">
            <w:pPr>
              <w:jc w:val="center"/>
            </w:pPr>
            <w:r>
              <w:rPr>
                <w:rFonts w:ascii="宋体" w:hAnsi="宋体" w:eastAsia="宋体" w:cs="宋体"/>
                <w:color w:val="000000"/>
                <w:sz w:val="12"/>
              </w:rPr>
              <w:t>34</w:t>
            </w:r>
          </w:p>
        </w:tc>
        <w:tc>
          <w:tcPr>
            <w:tcW w:w="1346" w:type="dxa"/>
            <w:noWrap w:val="0"/>
            <w:vAlign w:val="center"/>
          </w:tcPr>
          <w:p w14:paraId="48D48D24"/>
        </w:tc>
      </w:tr>
      <w:tr w14:paraId="3D6E7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003CF62F">
            <w:pPr>
              <w:jc w:val="left"/>
            </w:pPr>
            <w:r>
              <w:rPr>
                <w:rFonts w:ascii="宋体" w:hAnsi="宋体" w:eastAsia="宋体" w:cs="宋体"/>
                <w:color w:val="000000"/>
                <w:sz w:val="12"/>
              </w:rPr>
              <w:t>五、事业收入</w:t>
            </w:r>
          </w:p>
        </w:tc>
        <w:tc>
          <w:tcPr>
            <w:tcW w:w="340" w:type="dxa"/>
            <w:noWrap w:val="0"/>
            <w:vAlign w:val="center"/>
          </w:tcPr>
          <w:p w14:paraId="19415366">
            <w:pPr>
              <w:jc w:val="center"/>
            </w:pPr>
            <w:r>
              <w:rPr>
                <w:rFonts w:ascii="宋体" w:hAnsi="宋体" w:eastAsia="宋体" w:cs="宋体"/>
                <w:color w:val="000000"/>
                <w:sz w:val="12"/>
              </w:rPr>
              <w:t>5</w:t>
            </w:r>
          </w:p>
        </w:tc>
        <w:tc>
          <w:tcPr>
            <w:tcW w:w="1320" w:type="dxa"/>
            <w:noWrap w:val="0"/>
            <w:vAlign w:val="center"/>
          </w:tcPr>
          <w:p w14:paraId="63AE3DF6"/>
        </w:tc>
        <w:tc>
          <w:tcPr>
            <w:tcW w:w="2480" w:type="dxa"/>
            <w:noWrap w:val="0"/>
            <w:vAlign w:val="center"/>
          </w:tcPr>
          <w:p w14:paraId="4AEABECB">
            <w:pPr>
              <w:jc w:val="left"/>
            </w:pPr>
            <w:r>
              <w:rPr>
                <w:rFonts w:ascii="宋体" w:hAnsi="宋体" w:eastAsia="宋体" w:cs="宋体"/>
                <w:color w:val="000000"/>
                <w:sz w:val="12"/>
              </w:rPr>
              <w:t>五、教育支出</w:t>
            </w:r>
          </w:p>
        </w:tc>
        <w:tc>
          <w:tcPr>
            <w:tcW w:w="340" w:type="dxa"/>
            <w:noWrap w:val="0"/>
            <w:vAlign w:val="center"/>
          </w:tcPr>
          <w:p w14:paraId="240AF471">
            <w:pPr>
              <w:jc w:val="center"/>
            </w:pPr>
            <w:r>
              <w:rPr>
                <w:rFonts w:ascii="宋体" w:hAnsi="宋体" w:eastAsia="宋体" w:cs="宋体"/>
                <w:color w:val="000000"/>
                <w:sz w:val="12"/>
              </w:rPr>
              <w:t>35</w:t>
            </w:r>
          </w:p>
        </w:tc>
        <w:tc>
          <w:tcPr>
            <w:tcW w:w="1346" w:type="dxa"/>
            <w:noWrap w:val="0"/>
            <w:vAlign w:val="center"/>
          </w:tcPr>
          <w:p w14:paraId="262FE607"/>
        </w:tc>
      </w:tr>
      <w:tr w14:paraId="6522B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5099FA88">
            <w:pPr>
              <w:jc w:val="left"/>
            </w:pPr>
            <w:r>
              <w:rPr>
                <w:rFonts w:ascii="宋体" w:hAnsi="宋体" w:eastAsia="宋体" w:cs="宋体"/>
                <w:color w:val="000000"/>
                <w:sz w:val="12"/>
              </w:rPr>
              <w:t>六、经营收入</w:t>
            </w:r>
          </w:p>
        </w:tc>
        <w:tc>
          <w:tcPr>
            <w:tcW w:w="340" w:type="dxa"/>
            <w:noWrap w:val="0"/>
            <w:vAlign w:val="center"/>
          </w:tcPr>
          <w:p w14:paraId="27E0F986">
            <w:pPr>
              <w:jc w:val="center"/>
            </w:pPr>
            <w:r>
              <w:rPr>
                <w:rFonts w:ascii="宋体" w:hAnsi="宋体" w:eastAsia="宋体" w:cs="宋体"/>
                <w:color w:val="000000"/>
                <w:sz w:val="12"/>
              </w:rPr>
              <w:t>6</w:t>
            </w:r>
          </w:p>
        </w:tc>
        <w:tc>
          <w:tcPr>
            <w:tcW w:w="1320" w:type="dxa"/>
            <w:noWrap w:val="0"/>
            <w:vAlign w:val="center"/>
          </w:tcPr>
          <w:p w14:paraId="4094F520"/>
        </w:tc>
        <w:tc>
          <w:tcPr>
            <w:tcW w:w="2480" w:type="dxa"/>
            <w:noWrap w:val="0"/>
            <w:vAlign w:val="center"/>
          </w:tcPr>
          <w:p w14:paraId="2A009115">
            <w:pPr>
              <w:jc w:val="left"/>
            </w:pPr>
            <w:r>
              <w:rPr>
                <w:rFonts w:ascii="宋体" w:hAnsi="宋体" w:eastAsia="宋体" w:cs="宋体"/>
                <w:color w:val="000000"/>
                <w:sz w:val="12"/>
              </w:rPr>
              <w:t>六、科学技术支出</w:t>
            </w:r>
          </w:p>
        </w:tc>
        <w:tc>
          <w:tcPr>
            <w:tcW w:w="340" w:type="dxa"/>
            <w:noWrap w:val="0"/>
            <w:vAlign w:val="center"/>
          </w:tcPr>
          <w:p w14:paraId="2EC0CC8F">
            <w:pPr>
              <w:jc w:val="center"/>
            </w:pPr>
            <w:r>
              <w:rPr>
                <w:rFonts w:ascii="宋体" w:hAnsi="宋体" w:eastAsia="宋体" w:cs="宋体"/>
                <w:color w:val="000000"/>
                <w:sz w:val="12"/>
              </w:rPr>
              <w:t>36</w:t>
            </w:r>
          </w:p>
        </w:tc>
        <w:tc>
          <w:tcPr>
            <w:tcW w:w="1346" w:type="dxa"/>
            <w:noWrap w:val="0"/>
            <w:vAlign w:val="center"/>
          </w:tcPr>
          <w:p w14:paraId="27D75F0C">
            <w:pPr>
              <w:jc w:val="right"/>
            </w:pPr>
            <w:r>
              <w:rPr>
                <w:rFonts w:ascii="宋体" w:hAnsi="宋体" w:eastAsia="宋体" w:cs="宋体"/>
                <w:color w:val="000000"/>
                <w:sz w:val="12"/>
              </w:rPr>
              <w:t>4.40</w:t>
            </w:r>
          </w:p>
        </w:tc>
      </w:tr>
      <w:tr w14:paraId="7D79B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0B23CE46">
            <w:pPr>
              <w:jc w:val="left"/>
            </w:pPr>
            <w:r>
              <w:rPr>
                <w:rFonts w:ascii="宋体" w:hAnsi="宋体" w:eastAsia="宋体" w:cs="宋体"/>
                <w:color w:val="000000"/>
                <w:sz w:val="12"/>
              </w:rPr>
              <w:t>七、附属单位上缴收入</w:t>
            </w:r>
          </w:p>
        </w:tc>
        <w:tc>
          <w:tcPr>
            <w:tcW w:w="340" w:type="dxa"/>
            <w:noWrap w:val="0"/>
            <w:vAlign w:val="center"/>
          </w:tcPr>
          <w:p w14:paraId="20010241">
            <w:pPr>
              <w:jc w:val="center"/>
            </w:pPr>
            <w:r>
              <w:rPr>
                <w:rFonts w:ascii="宋体" w:hAnsi="宋体" w:eastAsia="宋体" w:cs="宋体"/>
                <w:color w:val="000000"/>
                <w:sz w:val="12"/>
              </w:rPr>
              <w:t>7</w:t>
            </w:r>
          </w:p>
        </w:tc>
        <w:tc>
          <w:tcPr>
            <w:tcW w:w="1320" w:type="dxa"/>
            <w:noWrap w:val="0"/>
            <w:vAlign w:val="center"/>
          </w:tcPr>
          <w:p w14:paraId="7AEF69D2"/>
        </w:tc>
        <w:tc>
          <w:tcPr>
            <w:tcW w:w="2480" w:type="dxa"/>
            <w:noWrap w:val="0"/>
            <w:vAlign w:val="center"/>
          </w:tcPr>
          <w:p w14:paraId="31CC0155">
            <w:pPr>
              <w:jc w:val="left"/>
            </w:pPr>
            <w:r>
              <w:rPr>
                <w:rFonts w:ascii="宋体" w:hAnsi="宋体" w:eastAsia="宋体" w:cs="宋体"/>
                <w:color w:val="000000"/>
                <w:sz w:val="12"/>
              </w:rPr>
              <w:t>七、文化旅游体育与传媒支出</w:t>
            </w:r>
          </w:p>
        </w:tc>
        <w:tc>
          <w:tcPr>
            <w:tcW w:w="340" w:type="dxa"/>
            <w:noWrap w:val="0"/>
            <w:vAlign w:val="center"/>
          </w:tcPr>
          <w:p w14:paraId="3EAE212F">
            <w:pPr>
              <w:jc w:val="center"/>
            </w:pPr>
            <w:r>
              <w:rPr>
                <w:rFonts w:ascii="宋体" w:hAnsi="宋体" w:eastAsia="宋体" w:cs="宋体"/>
                <w:color w:val="000000"/>
                <w:sz w:val="12"/>
              </w:rPr>
              <w:t>37</w:t>
            </w:r>
          </w:p>
        </w:tc>
        <w:tc>
          <w:tcPr>
            <w:tcW w:w="1346" w:type="dxa"/>
            <w:noWrap w:val="0"/>
            <w:vAlign w:val="center"/>
          </w:tcPr>
          <w:p w14:paraId="0F039667"/>
        </w:tc>
      </w:tr>
      <w:tr w14:paraId="66765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575999ED">
            <w:pPr>
              <w:jc w:val="left"/>
            </w:pPr>
            <w:r>
              <w:rPr>
                <w:rFonts w:ascii="宋体" w:hAnsi="宋体" w:eastAsia="宋体" w:cs="宋体"/>
                <w:color w:val="000000"/>
                <w:sz w:val="12"/>
              </w:rPr>
              <w:t>八、其他收入</w:t>
            </w:r>
          </w:p>
        </w:tc>
        <w:tc>
          <w:tcPr>
            <w:tcW w:w="340" w:type="dxa"/>
            <w:noWrap w:val="0"/>
            <w:vAlign w:val="center"/>
          </w:tcPr>
          <w:p w14:paraId="532CDB0F">
            <w:pPr>
              <w:jc w:val="center"/>
            </w:pPr>
            <w:r>
              <w:rPr>
                <w:rFonts w:ascii="宋体" w:hAnsi="宋体" w:eastAsia="宋体" w:cs="宋体"/>
                <w:color w:val="000000"/>
                <w:sz w:val="12"/>
              </w:rPr>
              <w:t>8</w:t>
            </w:r>
          </w:p>
        </w:tc>
        <w:tc>
          <w:tcPr>
            <w:tcW w:w="1320" w:type="dxa"/>
            <w:noWrap w:val="0"/>
            <w:vAlign w:val="center"/>
          </w:tcPr>
          <w:p w14:paraId="6F2F7FD9">
            <w:pPr>
              <w:jc w:val="right"/>
            </w:pPr>
            <w:r>
              <w:rPr>
                <w:rFonts w:ascii="宋体" w:hAnsi="宋体" w:eastAsia="宋体" w:cs="宋体"/>
                <w:color w:val="000000"/>
                <w:sz w:val="12"/>
              </w:rPr>
              <w:t>19.19</w:t>
            </w:r>
          </w:p>
        </w:tc>
        <w:tc>
          <w:tcPr>
            <w:tcW w:w="2480" w:type="dxa"/>
            <w:noWrap w:val="0"/>
            <w:vAlign w:val="center"/>
          </w:tcPr>
          <w:p w14:paraId="40BBAE0C">
            <w:pPr>
              <w:jc w:val="left"/>
            </w:pPr>
            <w:r>
              <w:rPr>
                <w:rFonts w:ascii="宋体" w:hAnsi="宋体" w:eastAsia="宋体" w:cs="宋体"/>
                <w:color w:val="000000"/>
                <w:sz w:val="12"/>
              </w:rPr>
              <w:t>八、社会保障和就业支出</w:t>
            </w:r>
          </w:p>
        </w:tc>
        <w:tc>
          <w:tcPr>
            <w:tcW w:w="340" w:type="dxa"/>
            <w:noWrap w:val="0"/>
            <w:vAlign w:val="center"/>
          </w:tcPr>
          <w:p w14:paraId="0CA9CABE">
            <w:pPr>
              <w:jc w:val="center"/>
            </w:pPr>
            <w:r>
              <w:rPr>
                <w:rFonts w:ascii="宋体" w:hAnsi="宋体" w:eastAsia="宋体" w:cs="宋体"/>
                <w:color w:val="000000"/>
                <w:sz w:val="12"/>
              </w:rPr>
              <w:t>38</w:t>
            </w:r>
          </w:p>
        </w:tc>
        <w:tc>
          <w:tcPr>
            <w:tcW w:w="1346" w:type="dxa"/>
            <w:noWrap w:val="0"/>
            <w:vAlign w:val="center"/>
          </w:tcPr>
          <w:p w14:paraId="2F82904F"/>
        </w:tc>
      </w:tr>
      <w:tr w14:paraId="7D162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677F461A"/>
        </w:tc>
        <w:tc>
          <w:tcPr>
            <w:tcW w:w="340" w:type="dxa"/>
            <w:noWrap w:val="0"/>
            <w:vAlign w:val="center"/>
          </w:tcPr>
          <w:p w14:paraId="48CAC819">
            <w:pPr>
              <w:jc w:val="center"/>
            </w:pPr>
            <w:r>
              <w:rPr>
                <w:rFonts w:ascii="宋体" w:hAnsi="宋体" w:eastAsia="宋体" w:cs="宋体"/>
                <w:color w:val="000000"/>
                <w:sz w:val="12"/>
              </w:rPr>
              <w:t>9</w:t>
            </w:r>
          </w:p>
        </w:tc>
        <w:tc>
          <w:tcPr>
            <w:tcW w:w="1320" w:type="dxa"/>
            <w:noWrap w:val="0"/>
            <w:vAlign w:val="center"/>
          </w:tcPr>
          <w:p w14:paraId="7C2DE4D0"/>
        </w:tc>
        <w:tc>
          <w:tcPr>
            <w:tcW w:w="2480" w:type="dxa"/>
            <w:noWrap w:val="0"/>
            <w:vAlign w:val="center"/>
          </w:tcPr>
          <w:p w14:paraId="2CF99BC3">
            <w:pPr>
              <w:jc w:val="left"/>
            </w:pPr>
            <w:r>
              <w:rPr>
                <w:rFonts w:ascii="宋体" w:hAnsi="宋体" w:eastAsia="宋体" w:cs="宋体"/>
                <w:color w:val="000000"/>
                <w:sz w:val="12"/>
              </w:rPr>
              <w:t>九、卫生健康支出</w:t>
            </w:r>
          </w:p>
        </w:tc>
        <w:tc>
          <w:tcPr>
            <w:tcW w:w="340" w:type="dxa"/>
            <w:noWrap w:val="0"/>
            <w:vAlign w:val="center"/>
          </w:tcPr>
          <w:p w14:paraId="3C5589B5">
            <w:pPr>
              <w:jc w:val="center"/>
            </w:pPr>
            <w:r>
              <w:rPr>
                <w:rFonts w:ascii="宋体" w:hAnsi="宋体" w:eastAsia="宋体" w:cs="宋体"/>
                <w:color w:val="000000"/>
                <w:sz w:val="12"/>
              </w:rPr>
              <w:t>39</w:t>
            </w:r>
          </w:p>
        </w:tc>
        <w:tc>
          <w:tcPr>
            <w:tcW w:w="1346" w:type="dxa"/>
            <w:noWrap w:val="0"/>
            <w:vAlign w:val="center"/>
          </w:tcPr>
          <w:p w14:paraId="0D4D13B7"/>
        </w:tc>
      </w:tr>
      <w:tr w14:paraId="3F908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001D8739"/>
        </w:tc>
        <w:tc>
          <w:tcPr>
            <w:tcW w:w="340" w:type="dxa"/>
            <w:noWrap w:val="0"/>
            <w:vAlign w:val="center"/>
          </w:tcPr>
          <w:p w14:paraId="6F6E63B9">
            <w:pPr>
              <w:jc w:val="center"/>
            </w:pPr>
            <w:r>
              <w:rPr>
                <w:rFonts w:ascii="宋体" w:hAnsi="宋体" w:eastAsia="宋体" w:cs="宋体"/>
                <w:color w:val="000000"/>
                <w:sz w:val="12"/>
              </w:rPr>
              <w:t>10</w:t>
            </w:r>
          </w:p>
        </w:tc>
        <w:tc>
          <w:tcPr>
            <w:tcW w:w="1320" w:type="dxa"/>
            <w:noWrap w:val="0"/>
            <w:vAlign w:val="center"/>
          </w:tcPr>
          <w:p w14:paraId="67BE3373"/>
        </w:tc>
        <w:tc>
          <w:tcPr>
            <w:tcW w:w="2480" w:type="dxa"/>
            <w:noWrap w:val="0"/>
            <w:vAlign w:val="center"/>
          </w:tcPr>
          <w:p w14:paraId="13254D14">
            <w:pPr>
              <w:jc w:val="left"/>
            </w:pPr>
            <w:r>
              <w:rPr>
                <w:rFonts w:ascii="宋体" w:hAnsi="宋体" w:eastAsia="宋体" w:cs="宋体"/>
                <w:color w:val="000000"/>
                <w:sz w:val="12"/>
              </w:rPr>
              <w:t>十、节能环保支出</w:t>
            </w:r>
          </w:p>
        </w:tc>
        <w:tc>
          <w:tcPr>
            <w:tcW w:w="340" w:type="dxa"/>
            <w:noWrap w:val="0"/>
            <w:vAlign w:val="center"/>
          </w:tcPr>
          <w:p w14:paraId="5E42CFC6">
            <w:pPr>
              <w:jc w:val="center"/>
            </w:pPr>
            <w:r>
              <w:rPr>
                <w:rFonts w:ascii="宋体" w:hAnsi="宋体" w:eastAsia="宋体" w:cs="宋体"/>
                <w:color w:val="000000"/>
                <w:sz w:val="12"/>
              </w:rPr>
              <w:t>40</w:t>
            </w:r>
          </w:p>
        </w:tc>
        <w:tc>
          <w:tcPr>
            <w:tcW w:w="1346" w:type="dxa"/>
            <w:noWrap w:val="0"/>
            <w:vAlign w:val="center"/>
          </w:tcPr>
          <w:p w14:paraId="5F266A9D"/>
        </w:tc>
      </w:tr>
      <w:tr w14:paraId="63C06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69675DF3"/>
        </w:tc>
        <w:tc>
          <w:tcPr>
            <w:tcW w:w="340" w:type="dxa"/>
            <w:noWrap w:val="0"/>
            <w:vAlign w:val="center"/>
          </w:tcPr>
          <w:p w14:paraId="10C59180">
            <w:pPr>
              <w:jc w:val="center"/>
            </w:pPr>
            <w:r>
              <w:rPr>
                <w:rFonts w:ascii="宋体" w:hAnsi="宋体" w:eastAsia="宋体" w:cs="宋体"/>
                <w:color w:val="000000"/>
                <w:sz w:val="12"/>
              </w:rPr>
              <w:t>11</w:t>
            </w:r>
          </w:p>
        </w:tc>
        <w:tc>
          <w:tcPr>
            <w:tcW w:w="1320" w:type="dxa"/>
            <w:noWrap w:val="0"/>
            <w:vAlign w:val="center"/>
          </w:tcPr>
          <w:p w14:paraId="0E1BB9F8"/>
        </w:tc>
        <w:tc>
          <w:tcPr>
            <w:tcW w:w="2480" w:type="dxa"/>
            <w:noWrap w:val="0"/>
            <w:vAlign w:val="center"/>
          </w:tcPr>
          <w:p w14:paraId="2B738072">
            <w:pPr>
              <w:jc w:val="left"/>
            </w:pPr>
            <w:r>
              <w:rPr>
                <w:rFonts w:ascii="宋体" w:hAnsi="宋体" w:eastAsia="宋体" w:cs="宋体"/>
                <w:color w:val="000000"/>
                <w:sz w:val="12"/>
              </w:rPr>
              <w:t>十一、城乡社区支出</w:t>
            </w:r>
          </w:p>
        </w:tc>
        <w:tc>
          <w:tcPr>
            <w:tcW w:w="340" w:type="dxa"/>
            <w:noWrap w:val="0"/>
            <w:vAlign w:val="center"/>
          </w:tcPr>
          <w:p w14:paraId="43C4F857">
            <w:pPr>
              <w:jc w:val="center"/>
            </w:pPr>
            <w:r>
              <w:rPr>
                <w:rFonts w:ascii="宋体" w:hAnsi="宋体" w:eastAsia="宋体" w:cs="宋体"/>
                <w:color w:val="000000"/>
                <w:sz w:val="12"/>
              </w:rPr>
              <w:t>41</w:t>
            </w:r>
          </w:p>
        </w:tc>
        <w:tc>
          <w:tcPr>
            <w:tcW w:w="1346" w:type="dxa"/>
            <w:noWrap w:val="0"/>
            <w:vAlign w:val="center"/>
          </w:tcPr>
          <w:p w14:paraId="667937AE"/>
        </w:tc>
      </w:tr>
      <w:tr w14:paraId="1732C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603E83A6"/>
        </w:tc>
        <w:tc>
          <w:tcPr>
            <w:tcW w:w="340" w:type="dxa"/>
            <w:noWrap w:val="0"/>
            <w:vAlign w:val="center"/>
          </w:tcPr>
          <w:p w14:paraId="4650D209">
            <w:pPr>
              <w:jc w:val="center"/>
            </w:pPr>
            <w:r>
              <w:rPr>
                <w:rFonts w:ascii="宋体" w:hAnsi="宋体" w:eastAsia="宋体" w:cs="宋体"/>
                <w:color w:val="000000"/>
                <w:sz w:val="12"/>
              </w:rPr>
              <w:t>12</w:t>
            </w:r>
          </w:p>
        </w:tc>
        <w:tc>
          <w:tcPr>
            <w:tcW w:w="1320" w:type="dxa"/>
            <w:noWrap w:val="0"/>
            <w:vAlign w:val="center"/>
          </w:tcPr>
          <w:p w14:paraId="069D023B"/>
        </w:tc>
        <w:tc>
          <w:tcPr>
            <w:tcW w:w="2480" w:type="dxa"/>
            <w:noWrap w:val="0"/>
            <w:vAlign w:val="center"/>
          </w:tcPr>
          <w:p w14:paraId="20D9EB6B">
            <w:pPr>
              <w:jc w:val="left"/>
            </w:pPr>
            <w:r>
              <w:rPr>
                <w:rFonts w:ascii="宋体" w:hAnsi="宋体" w:eastAsia="宋体" w:cs="宋体"/>
                <w:color w:val="000000"/>
                <w:sz w:val="12"/>
              </w:rPr>
              <w:t>十二、农林水支出</w:t>
            </w:r>
          </w:p>
        </w:tc>
        <w:tc>
          <w:tcPr>
            <w:tcW w:w="340" w:type="dxa"/>
            <w:noWrap w:val="0"/>
            <w:vAlign w:val="center"/>
          </w:tcPr>
          <w:p w14:paraId="28B9B5B8">
            <w:pPr>
              <w:jc w:val="center"/>
            </w:pPr>
            <w:r>
              <w:rPr>
                <w:rFonts w:ascii="宋体" w:hAnsi="宋体" w:eastAsia="宋体" w:cs="宋体"/>
                <w:color w:val="000000"/>
                <w:sz w:val="12"/>
              </w:rPr>
              <w:t>42</w:t>
            </w:r>
          </w:p>
        </w:tc>
        <w:tc>
          <w:tcPr>
            <w:tcW w:w="1346" w:type="dxa"/>
            <w:noWrap w:val="0"/>
            <w:vAlign w:val="center"/>
          </w:tcPr>
          <w:p w14:paraId="226841BB"/>
        </w:tc>
      </w:tr>
      <w:tr w14:paraId="1F560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16D9B43F"/>
        </w:tc>
        <w:tc>
          <w:tcPr>
            <w:tcW w:w="340" w:type="dxa"/>
            <w:noWrap w:val="0"/>
            <w:vAlign w:val="center"/>
          </w:tcPr>
          <w:p w14:paraId="4108F872">
            <w:pPr>
              <w:jc w:val="center"/>
            </w:pPr>
            <w:r>
              <w:rPr>
                <w:rFonts w:ascii="宋体" w:hAnsi="宋体" w:eastAsia="宋体" w:cs="宋体"/>
                <w:color w:val="000000"/>
                <w:sz w:val="12"/>
              </w:rPr>
              <w:t>13</w:t>
            </w:r>
          </w:p>
        </w:tc>
        <w:tc>
          <w:tcPr>
            <w:tcW w:w="1320" w:type="dxa"/>
            <w:noWrap w:val="0"/>
            <w:vAlign w:val="center"/>
          </w:tcPr>
          <w:p w14:paraId="39095058"/>
        </w:tc>
        <w:tc>
          <w:tcPr>
            <w:tcW w:w="2480" w:type="dxa"/>
            <w:noWrap w:val="0"/>
            <w:vAlign w:val="center"/>
          </w:tcPr>
          <w:p w14:paraId="55874FA4">
            <w:pPr>
              <w:jc w:val="left"/>
            </w:pPr>
            <w:r>
              <w:rPr>
                <w:rFonts w:ascii="宋体" w:hAnsi="宋体" w:eastAsia="宋体" w:cs="宋体"/>
                <w:color w:val="000000"/>
                <w:sz w:val="12"/>
              </w:rPr>
              <w:t>十三、交通运输支出</w:t>
            </w:r>
          </w:p>
        </w:tc>
        <w:tc>
          <w:tcPr>
            <w:tcW w:w="340" w:type="dxa"/>
            <w:noWrap w:val="0"/>
            <w:vAlign w:val="center"/>
          </w:tcPr>
          <w:p w14:paraId="6D950BE2">
            <w:pPr>
              <w:jc w:val="center"/>
            </w:pPr>
            <w:r>
              <w:rPr>
                <w:rFonts w:ascii="宋体" w:hAnsi="宋体" w:eastAsia="宋体" w:cs="宋体"/>
                <w:color w:val="000000"/>
                <w:sz w:val="12"/>
              </w:rPr>
              <w:t>43</w:t>
            </w:r>
          </w:p>
        </w:tc>
        <w:tc>
          <w:tcPr>
            <w:tcW w:w="1346" w:type="dxa"/>
            <w:noWrap w:val="0"/>
            <w:vAlign w:val="center"/>
          </w:tcPr>
          <w:p w14:paraId="1DA98195">
            <w:pPr>
              <w:jc w:val="right"/>
            </w:pPr>
            <w:r>
              <w:rPr>
                <w:rFonts w:ascii="宋体" w:hAnsi="宋体" w:eastAsia="宋体" w:cs="宋体"/>
                <w:color w:val="000000"/>
                <w:sz w:val="12"/>
              </w:rPr>
              <w:t>8,450.06</w:t>
            </w:r>
          </w:p>
        </w:tc>
      </w:tr>
      <w:tr w14:paraId="7FDFA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60801E36"/>
        </w:tc>
        <w:tc>
          <w:tcPr>
            <w:tcW w:w="340" w:type="dxa"/>
            <w:noWrap w:val="0"/>
            <w:vAlign w:val="center"/>
          </w:tcPr>
          <w:p w14:paraId="70D7CE10">
            <w:pPr>
              <w:jc w:val="center"/>
            </w:pPr>
            <w:r>
              <w:rPr>
                <w:rFonts w:ascii="宋体" w:hAnsi="宋体" w:eastAsia="宋体" w:cs="宋体"/>
                <w:color w:val="000000"/>
                <w:sz w:val="12"/>
              </w:rPr>
              <w:t>14</w:t>
            </w:r>
          </w:p>
        </w:tc>
        <w:tc>
          <w:tcPr>
            <w:tcW w:w="1320" w:type="dxa"/>
            <w:noWrap w:val="0"/>
            <w:vAlign w:val="center"/>
          </w:tcPr>
          <w:p w14:paraId="08DFD35F"/>
        </w:tc>
        <w:tc>
          <w:tcPr>
            <w:tcW w:w="2480" w:type="dxa"/>
            <w:noWrap w:val="0"/>
            <w:vAlign w:val="center"/>
          </w:tcPr>
          <w:p w14:paraId="014C9BB4">
            <w:pPr>
              <w:jc w:val="left"/>
            </w:pPr>
            <w:r>
              <w:rPr>
                <w:rFonts w:ascii="宋体" w:hAnsi="宋体" w:eastAsia="宋体" w:cs="宋体"/>
                <w:color w:val="000000"/>
                <w:sz w:val="12"/>
              </w:rPr>
              <w:t>十四、资源勘探工业信息等支出</w:t>
            </w:r>
          </w:p>
        </w:tc>
        <w:tc>
          <w:tcPr>
            <w:tcW w:w="340" w:type="dxa"/>
            <w:noWrap w:val="0"/>
            <w:vAlign w:val="center"/>
          </w:tcPr>
          <w:p w14:paraId="599154F7">
            <w:pPr>
              <w:jc w:val="center"/>
            </w:pPr>
            <w:r>
              <w:rPr>
                <w:rFonts w:ascii="宋体" w:hAnsi="宋体" w:eastAsia="宋体" w:cs="宋体"/>
                <w:color w:val="000000"/>
                <w:sz w:val="12"/>
              </w:rPr>
              <w:t>44</w:t>
            </w:r>
          </w:p>
        </w:tc>
        <w:tc>
          <w:tcPr>
            <w:tcW w:w="1346" w:type="dxa"/>
            <w:noWrap w:val="0"/>
            <w:vAlign w:val="center"/>
          </w:tcPr>
          <w:p w14:paraId="26ECE2F6">
            <w:pPr>
              <w:jc w:val="right"/>
            </w:pPr>
            <w:r>
              <w:rPr>
                <w:rFonts w:ascii="宋体" w:hAnsi="宋体" w:eastAsia="宋体" w:cs="宋体"/>
                <w:color w:val="000000"/>
                <w:sz w:val="12"/>
              </w:rPr>
              <w:t>788.00</w:t>
            </w:r>
          </w:p>
        </w:tc>
      </w:tr>
      <w:tr w14:paraId="07DAE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1A70E239"/>
        </w:tc>
        <w:tc>
          <w:tcPr>
            <w:tcW w:w="340" w:type="dxa"/>
            <w:noWrap w:val="0"/>
            <w:vAlign w:val="center"/>
          </w:tcPr>
          <w:p w14:paraId="1D1B317C">
            <w:pPr>
              <w:jc w:val="center"/>
            </w:pPr>
            <w:r>
              <w:rPr>
                <w:rFonts w:ascii="宋体" w:hAnsi="宋体" w:eastAsia="宋体" w:cs="宋体"/>
                <w:color w:val="000000"/>
                <w:sz w:val="12"/>
              </w:rPr>
              <w:t>15</w:t>
            </w:r>
          </w:p>
        </w:tc>
        <w:tc>
          <w:tcPr>
            <w:tcW w:w="1320" w:type="dxa"/>
            <w:noWrap w:val="0"/>
            <w:vAlign w:val="center"/>
          </w:tcPr>
          <w:p w14:paraId="42CC4032"/>
        </w:tc>
        <w:tc>
          <w:tcPr>
            <w:tcW w:w="2480" w:type="dxa"/>
            <w:noWrap w:val="0"/>
            <w:vAlign w:val="center"/>
          </w:tcPr>
          <w:p w14:paraId="6DA52173">
            <w:pPr>
              <w:jc w:val="left"/>
            </w:pPr>
            <w:r>
              <w:rPr>
                <w:rFonts w:ascii="宋体" w:hAnsi="宋体" w:eastAsia="宋体" w:cs="宋体"/>
                <w:color w:val="000000"/>
                <w:sz w:val="12"/>
              </w:rPr>
              <w:t>十五、商业服务业等支出</w:t>
            </w:r>
          </w:p>
        </w:tc>
        <w:tc>
          <w:tcPr>
            <w:tcW w:w="340" w:type="dxa"/>
            <w:noWrap w:val="0"/>
            <w:vAlign w:val="center"/>
          </w:tcPr>
          <w:p w14:paraId="3FD0D4E5">
            <w:pPr>
              <w:jc w:val="center"/>
            </w:pPr>
            <w:r>
              <w:rPr>
                <w:rFonts w:ascii="宋体" w:hAnsi="宋体" w:eastAsia="宋体" w:cs="宋体"/>
                <w:color w:val="000000"/>
                <w:sz w:val="12"/>
              </w:rPr>
              <w:t>45</w:t>
            </w:r>
          </w:p>
        </w:tc>
        <w:tc>
          <w:tcPr>
            <w:tcW w:w="1346" w:type="dxa"/>
            <w:noWrap w:val="0"/>
            <w:vAlign w:val="center"/>
          </w:tcPr>
          <w:p w14:paraId="177497E4"/>
        </w:tc>
      </w:tr>
      <w:tr w14:paraId="31218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234D0213"/>
        </w:tc>
        <w:tc>
          <w:tcPr>
            <w:tcW w:w="340" w:type="dxa"/>
            <w:noWrap w:val="0"/>
            <w:vAlign w:val="center"/>
          </w:tcPr>
          <w:p w14:paraId="49C066CF">
            <w:pPr>
              <w:jc w:val="center"/>
            </w:pPr>
            <w:r>
              <w:rPr>
                <w:rFonts w:ascii="宋体" w:hAnsi="宋体" w:eastAsia="宋体" w:cs="宋体"/>
                <w:color w:val="000000"/>
                <w:sz w:val="12"/>
              </w:rPr>
              <w:t>16</w:t>
            </w:r>
          </w:p>
        </w:tc>
        <w:tc>
          <w:tcPr>
            <w:tcW w:w="1320" w:type="dxa"/>
            <w:noWrap w:val="0"/>
            <w:vAlign w:val="center"/>
          </w:tcPr>
          <w:p w14:paraId="2684396F"/>
        </w:tc>
        <w:tc>
          <w:tcPr>
            <w:tcW w:w="2480" w:type="dxa"/>
            <w:noWrap w:val="0"/>
            <w:vAlign w:val="center"/>
          </w:tcPr>
          <w:p w14:paraId="28A37B4E">
            <w:pPr>
              <w:jc w:val="left"/>
            </w:pPr>
            <w:r>
              <w:rPr>
                <w:rFonts w:ascii="宋体" w:hAnsi="宋体" w:eastAsia="宋体" w:cs="宋体"/>
                <w:color w:val="000000"/>
                <w:sz w:val="12"/>
              </w:rPr>
              <w:t>十六、金融支出</w:t>
            </w:r>
          </w:p>
        </w:tc>
        <w:tc>
          <w:tcPr>
            <w:tcW w:w="340" w:type="dxa"/>
            <w:noWrap w:val="0"/>
            <w:vAlign w:val="center"/>
          </w:tcPr>
          <w:p w14:paraId="01155703">
            <w:pPr>
              <w:jc w:val="center"/>
            </w:pPr>
            <w:r>
              <w:rPr>
                <w:rFonts w:ascii="宋体" w:hAnsi="宋体" w:eastAsia="宋体" w:cs="宋体"/>
                <w:color w:val="000000"/>
                <w:sz w:val="12"/>
              </w:rPr>
              <w:t>46</w:t>
            </w:r>
          </w:p>
        </w:tc>
        <w:tc>
          <w:tcPr>
            <w:tcW w:w="1346" w:type="dxa"/>
            <w:noWrap w:val="0"/>
            <w:vAlign w:val="center"/>
          </w:tcPr>
          <w:p w14:paraId="4E46030F"/>
        </w:tc>
      </w:tr>
      <w:tr w14:paraId="403F1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594FDA7D"/>
        </w:tc>
        <w:tc>
          <w:tcPr>
            <w:tcW w:w="340" w:type="dxa"/>
            <w:noWrap w:val="0"/>
            <w:vAlign w:val="center"/>
          </w:tcPr>
          <w:p w14:paraId="060E6C99">
            <w:pPr>
              <w:jc w:val="center"/>
            </w:pPr>
            <w:r>
              <w:rPr>
                <w:rFonts w:ascii="宋体" w:hAnsi="宋体" w:eastAsia="宋体" w:cs="宋体"/>
                <w:color w:val="000000"/>
                <w:sz w:val="12"/>
              </w:rPr>
              <w:t>17</w:t>
            </w:r>
          </w:p>
        </w:tc>
        <w:tc>
          <w:tcPr>
            <w:tcW w:w="1320" w:type="dxa"/>
            <w:noWrap w:val="0"/>
            <w:vAlign w:val="center"/>
          </w:tcPr>
          <w:p w14:paraId="056FF4BF"/>
        </w:tc>
        <w:tc>
          <w:tcPr>
            <w:tcW w:w="2480" w:type="dxa"/>
            <w:noWrap w:val="0"/>
            <w:vAlign w:val="center"/>
          </w:tcPr>
          <w:p w14:paraId="2901B225">
            <w:pPr>
              <w:jc w:val="left"/>
            </w:pPr>
            <w:r>
              <w:rPr>
                <w:rFonts w:ascii="宋体" w:hAnsi="宋体" w:eastAsia="宋体" w:cs="宋体"/>
                <w:color w:val="000000"/>
                <w:sz w:val="12"/>
              </w:rPr>
              <w:t>十七、援助其他地区支出</w:t>
            </w:r>
          </w:p>
        </w:tc>
        <w:tc>
          <w:tcPr>
            <w:tcW w:w="340" w:type="dxa"/>
            <w:noWrap w:val="0"/>
            <w:vAlign w:val="center"/>
          </w:tcPr>
          <w:p w14:paraId="44E84EF6">
            <w:pPr>
              <w:jc w:val="center"/>
            </w:pPr>
            <w:r>
              <w:rPr>
                <w:rFonts w:ascii="宋体" w:hAnsi="宋体" w:eastAsia="宋体" w:cs="宋体"/>
                <w:color w:val="000000"/>
                <w:sz w:val="12"/>
              </w:rPr>
              <w:t>47</w:t>
            </w:r>
          </w:p>
        </w:tc>
        <w:tc>
          <w:tcPr>
            <w:tcW w:w="1346" w:type="dxa"/>
            <w:noWrap w:val="0"/>
            <w:vAlign w:val="center"/>
          </w:tcPr>
          <w:p w14:paraId="70E91CC5"/>
        </w:tc>
      </w:tr>
      <w:tr w14:paraId="2E309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32399B9F"/>
        </w:tc>
        <w:tc>
          <w:tcPr>
            <w:tcW w:w="340" w:type="dxa"/>
            <w:noWrap w:val="0"/>
            <w:vAlign w:val="center"/>
          </w:tcPr>
          <w:p w14:paraId="6FE56A06">
            <w:pPr>
              <w:jc w:val="center"/>
            </w:pPr>
            <w:r>
              <w:rPr>
                <w:rFonts w:ascii="宋体" w:hAnsi="宋体" w:eastAsia="宋体" w:cs="宋体"/>
                <w:color w:val="000000"/>
                <w:sz w:val="12"/>
              </w:rPr>
              <w:t>18</w:t>
            </w:r>
          </w:p>
        </w:tc>
        <w:tc>
          <w:tcPr>
            <w:tcW w:w="1320" w:type="dxa"/>
            <w:noWrap w:val="0"/>
            <w:vAlign w:val="center"/>
          </w:tcPr>
          <w:p w14:paraId="1EE4C3B6"/>
        </w:tc>
        <w:tc>
          <w:tcPr>
            <w:tcW w:w="2480" w:type="dxa"/>
            <w:noWrap w:val="0"/>
            <w:vAlign w:val="center"/>
          </w:tcPr>
          <w:p w14:paraId="66D8FB26">
            <w:pPr>
              <w:jc w:val="left"/>
            </w:pPr>
            <w:r>
              <w:rPr>
                <w:rFonts w:ascii="宋体" w:hAnsi="宋体" w:eastAsia="宋体" w:cs="宋体"/>
                <w:color w:val="000000"/>
                <w:sz w:val="12"/>
              </w:rPr>
              <w:t>十八、自然资源海洋气象等支出</w:t>
            </w:r>
          </w:p>
        </w:tc>
        <w:tc>
          <w:tcPr>
            <w:tcW w:w="340" w:type="dxa"/>
            <w:noWrap w:val="0"/>
            <w:vAlign w:val="center"/>
          </w:tcPr>
          <w:p w14:paraId="12CCB636">
            <w:pPr>
              <w:jc w:val="center"/>
            </w:pPr>
            <w:r>
              <w:rPr>
                <w:rFonts w:ascii="宋体" w:hAnsi="宋体" w:eastAsia="宋体" w:cs="宋体"/>
                <w:color w:val="000000"/>
                <w:sz w:val="12"/>
              </w:rPr>
              <w:t>48</w:t>
            </w:r>
          </w:p>
        </w:tc>
        <w:tc>
          <w:tcPr>
            <w:tcW w:w="1346" w:type="dxa"/>
            <w:noWrap w:val="0"/>
            <w:vAlign w:val="center"/>
          </w:tcPr>
          <w:p w14:paraId="43E68B78"/>
        </w:tc>
      </w:tr>
      <w:tr w14:paraId="7B49E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3626F4AD"/>
        </w:tc>
        <w:tc>
          <w:tcPr>
            <w:tcW w:w="340" w:type="dxa"/>
            <w:noWrap w:val="0"/>
            <w:vAlign w:val="center"/>
          </w:tcPr>
          <w:p w14:paraId="4FEADB90">
            <w:pPr>
              <w:jc w:val="center"/>
            </w:pPr>
            <w:r>
              <w:rPr>
                <w:rFonts w:ascii="宋体" w:hAnsi="宋体" w:eastAsia="宋体" w:cs="宋体"/>
                <w:color w:val="000000"/>
                <w:sz w:val="12"/>
              </w:rPr>
              <w:t>19</w:t>
            </w:r>
          </w:p>
        </w:tc>
        <w:tc>
          <w:tcPr>
            <w:tcW w:w="1320" w:type="dxa"/>
            <w:noWrap w:val="0"/>
            <w:vAlign w:val="center"/>
          </w:tcPr>
          <w:p w14:paraId="6246D709"/>
        </w:tc>
        <w:tc>
          <w:tcPr>
            <w:tcW w:w="2480" w:type="dxa"/>
            <w:noWrap w:val="0"/>
            <w:vAlign w:val="center"/>
          </w:tcPr>
          <w:p w14:paraId="343BCF82">
            <w:pPr>
              <w:jc w:val="left"/>
            </w:pPr>
            <w:r>
              <w:rPr>
                <w:rFonts w:ascii="宋体" w:hAnsi="宋体" w:eastAsia="宋体" w:cs="宋体"/>
                <w:color w:val="000000"/>
                <w:sz w:val="12"/>
              </w:rPr>
              <w:t>十九、住房保障支出</w:t>
            </w:r>
          </w:p>
        </w:tc>
        <w:tc>
          <w:tcPr>
            <w:tcW w:w="340" w:type="dxa"/>
            <w:noWrap w:val="0"/>
            <w:vAlign w:val="center"/>
          </w:tcPr>
          <w:p w14:paraId="4294DFAC">
            <w:pPr>
              <w:jc w:val="center"/>
            </w:pPr>
            <w:r>
              <w:rPr>
                <w:rFonts w:ascii="宋体" w:hAnsi="宋体" w:eastAsia="宋体" w:cs="宋体"/>
                <w:color w:val="000000"/>
                <w:sz w:val="12"/>
              </w:rPr>
              <w:t>49</w:t>
            </w:r>
          </w:p>
        </w:tc>
        <w:tc>
          <w:tcPr>
            <w:tcW w:w="1346" w:type="dxa"/>
            <w:noWrap w:val="0"/>
            <w:vAlign w:val="center"/>
          </w:tcPr>
          <w:p w14:paraId="184FFF72"/>
        </w:tc>
      </w:tr>
      <w:tr w14:paraId="39D81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512947B5"/>
        </w:tc>
        <w:tc>
          <w:tcPr>
            <w:tcW w:w="340" w:type="dxa"/>
            <w:noWrap w:val="0"/>
            <w:vAlign w:val="center"/>
          </w:tcPr>
          <w:p w14:paraId="0CCD2DE2">
            <w:pPr>
              <w:jc w:val="center"/>
            </w:pPr>
            <w:r>
              <w:rPr>
                <w:rFonts w:ascii="宋体" w:hAnsi="宋体" w:eastAsia="宋体" w:cs="宋体"/>
                <w:color w:val="000000"/>
                <w:sz w:val="12"/>
              </w:rPr>
              <w:t>20</w:t>
            </w:r>
          </w:p>
        </w:tc>
        <w:tc>
          <w:tcPr>
            <w:tcW w:w="1320" w:type="dxa"/>
            <w:noWrap w:val="0"/>
            <w:vAlign w:val="center"/>
          </w:tcPr>
          <w:p w14:paraId="57C85A5A"/>
        </w:tc>
        <w:tc>
          <w:tcPr>
            <w:tcW w:w="2480" w:type="dxa"/>
            <w:noWrap w:val="0"/>
            <w:vAlign w:val="center"/>
          </w:tcPr>
          <w:p w14:paraId="37B35920">
            <w:pPr>
              <w:jc w:val="left"/>
            </w:pPr>
            <w:r>
              <w:rPr>
                <w:rFonts w:ascii="宋体" w:hAnsi="宋体" w:eastAsia="宋体" w:cs="宋体"/>
                <w:color w:val="000000"/>
                <w:sz w:val="12"/>
              </w:rPr>
              <w:t>二十、粮油物资储备支出</w:t>
            </w:r>
          </w:p>
        </w:tc>
        <w:tc>
          <w:tcPr>
            <w:tcW w:w="340" w:type="dxa"/>
            <w:noWrap w:val="0"/>
            <w:vAlign w:val="center"/>
          </w:tcPr>
          <w:p w14:paraId="226FAB55">
            <w:pPr>
              <w:jc w:val="center"/>
            </w:pPr>
            <w:r>
              <w:rPr>
                <w:rFonts w:ascii="宋体" w:hAnsi="宋体" w:eastAsia="宋体" w:cs="宋体"/>
                <w:color w:val="000000"/>
                <w:sz w:val="12"/>
              </w:rPr>
              <w:t>50</w:t>
            </w:r>
          </w:p>
        </w:tc>
        <w:tc>
          <w:tcPr>
            <w:tcW w:w="1346" w:type="dxa"/>
            <w:noWrap w:val="0"/>
            <w:vAlign w:val="center"/>
          </w:tcPr>
          <w:p w14:paraId="45803B5D"/>
        </w:tc>
      </w:tr>
      <w:tr w14:paraId="130B8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3D4E9995"/>
        </w:tc>
        <w:tc>
          <w:tcPr>
            <w:tcW w:w="340" w:type="dxa"/>
            <w:noWrap w:val="0"/>
            <w:vAlign w:val="center"/>
          </w:tcPr>
          <w:p w14:paraId="3F7C6F45">
            <w:pPr>
              <w:jc w:val="center"/>
            </w:pPr>
            <w:r>
              <w:rPr>
                <w:rFonts w:ascii="宋体" w:hAnsi="宋体" w:eastAsia="宋体" w:cs="宋体"/>
                <w:color w:val="000000"/>
                <w:sz w:val="12"/>
              </w:rPr>
              <w:t>21</w:t>
            </w:r>
          </w:p>
        </w:tc>
        <w:tc>
          <w:tcPr>
            <w:tcW w:w="1320" w:type="dxa"/>
            <w:noWrap w:val="0"/>
            <w:vAlign w:val="center"/>
          </w:tcPr>
          <w:p w14:paraId="3D0E2712"/>
        </w:tc>
        <w:tc>
          <w:tcPr>
            <w:tcW w:w="2480" w:type="dxa"/>
            <w:noWrap w:val="0"/>
            <w:vAlign w:val="center"/>
          </w:tcPr>
          <w:p w14:paraId="6FD97376">
            <w:pPr>
              <w:jc w:val="left"/>
            </w:pPr>
            <w:r>
              <w:rPr>
                <w:rFonts w:ascii="宋体" w:hAnsi="宋体" w:eastAsia="宋体" w:cs="宋体"/>
                <w:color w:val="000000"/>
                <w:sz w:val="12"/>
              </w:rPr>
              <w:t>二十一、国有资本经营预算支出</w:t>
            </w:r>
          </w:p>
        </w:tc>
        <w:tc>
          <w:tcPr>
            <w:tcW w:w="340" w:type="dxa"/>
            <w:noWrap w:val="0"/>
            <w:vAlign w:val="center"/>
          </w:tcPr>
          <w:p w14:paraId="245E57AB">
            <w:pPr>
              <w:jc w:val="center"/>
            </w:pPr>
            <w:r>
              <w:rPr>
                <w:rFonts w:ascii="宋体" w:hAnsi="宋体" w:eastAsia="宋体" w:cs="宋体"/>
                <w:color w:val="000000"/>
                <w:sz w:val="12"/>
              </w:rPr>
              <w:t>51</w:t>
            </w:r>
          </w:p>
        </w:tc>
        <w:tc>
          <w:tcPr>
            <w:tcW w:w="1346" w:type="dxa"/>
            <w:noWrap w:val="0"/>
            <w:vAlign w:val="center"/>
          </w:tcPr>
          <w:p w14:paraId="20C17E57"/>
        </w:tc>
      </w:tr>
      <w:tr w14:paraId="35B6E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53750E69"/>
        </w:tc>
        <w:tc>
          <w:tcPr>
            <w:tcW w:w="340" w:type="dxa"/>
            <w:noWrap w:val="0"/>
            <w:vAlign w:val="center"/>
          </w:tcPr>
          <w:p w14:paraId="2B663B36">
            <w:pPr>
              <w:jc w:val="center"/>
            </w:pPr>
            <w:r>
              <w:rPr>
                <w:rFonts w:ascii="宋体" w:hAnsi="宋体" w:eastAsia="宋体" w:cs="宋体"/>
                <w:color w:val="000000"/>
                <w:sz w:val="12"/>
              </w:rPr>
              <w:t>22</w:t>
            </w:r>
          </w:p>
        </w:tc>
        <w:tc>
          <w:tcPr>
            <w:tcW w:w="1320" w:type="dxa"/>
            <w:noWrap w:val="0"/>
            <w:vAlign w:val="center"/>
          </w:tcPr>
          <w:p w14:paraId="56373C87"/>
        </w:tc>
        <w:tc>
          <w:tcPr>
            <w:tcW w:w="2480" w:type="dxa"/>
            <w:noWrap w:val="0"/>
            <w:vAlign w:val="center"/>
          </w:tcPr>
          <w:p w14:paraId="63D6DCF8">
            <w:pPr>
              <w:jc w:val="left"/>
            </w:pPr>
            <w:r>
              <w:rPr>
                <w:rFonts w:ascii="宋体" w:hAnsi="宋体" w:eastAsia="宋体" w:cs="宋体"/>
                <w:color w:val="000000"/>
                <w:sz w:val="12"/>
              </w:rPr>
              <w:t>二十二、灾害防治及应急管理支出</w:t>
            </w:r>
          </w:p>
        </w:tc>
        <w:tc>
          <w:tcPr>
            <w:tcW w:w="340" w:type="dxa"/>
            <w:noWrap w:val="0"/>
            <w:vAlign w:val="center"/>
          </w:tcPr>
          <w:p w14:paraId="35A50E08">
            <w:pPr>
              <w:jc w:val="center"/>
            </w:pPr>
            <w:r>
              <w:rPr>
                <w:rFonts w:ascii="宋体" w:hAnsi="宋体" w:eastAsia="宋体" w:cs="宋体"/>
                <w:color w:val="000000"/>
                <w:sz w:val="12"/>
              </w:rPr>
              <w:t>52</w:t>
            </w:r>
          </w:p>
        </w:tc>
        <w:tc>
          <w:tcPr>
            <w:tcW w:w="1346" w:type="dxa"/>
            <w:noWrap w:val="0"/>
            <w:vAlign w:val="center"/>
          </w:tcPr>
          <w:p w14:paraId="0328F9B3"/>
        </w:tc>
      </w:tr>
      <w:tr w14:paraId="0CA72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6CE577EE"/>
        </w:tc>
        <w:tc>
          <w:tcPr>
            <w:tcW w:w="340" w:type="dxa"/>
            <w:noWrap w:val="0"/>
            <w:vAlign w:val="center"/>
          </w:tcPr>
          <w:p w14:paraId="260843EB">
            <w:pPr>
              <w:jc w:val="center"/>
            </w:pPr>
            <w:r>
              <w:rPr>
                <w:rFonts w:ascii="宋体" w:hAnsi="宋体" w:eastAsia="宋体" w:cs="宋体"/>
                <w:color w:val="000000"/>
                <w:sz w:val="12"/>
              </w:rPr>
              <w:t>23</w:t>
            </w:r>
          </w:p>
        </w:tc>
        <w:tc>
          <w:tcPr>
            <w:tcW w:w="1320" w:type="dxa"/>
            <w:noWrap w:val="0"/>
            <w:vAlign w:val="center"/>
          </w:tcPr>
          <w:p w14:paraId="7B7191B2"/>
        </w:tc>
        <w:tc>
          <w:tcPr>
            <w:tcW w:w="2480" w:type="dxa"/>
            <w:noWrap w:val="0"/>
            <w:vAlign w:val="center"/>
          </w:tcPr>
          <w:p w14:paraId="24CD9DE9">
            <w:pPr>
              <w:jc w:val="left"/>
            </w:pPr>
            <w:r>
              <w:rPr>
                <w:rFonts w:ascii="宋体" w:hAnsi="宋体" w:eastAsia="宋体" w:cs="宋体"/>
                <w:color w:val="000000"/>
                <w:sz w:val="12"/>
              </w:rPr>
              <w:t>二十三、其他支出</w:t>
            </w:r>
          </w:p>
        </w:tc>
        <w:tc>
          <w:tcPr>
            <w:tcW w:w="340" w:type="dxa"/>
            <w:noWrap w:val="0"/>
            <w:vAlign w:val="center"/>
          </w:tcPr>
          <w:p w14:paraId="36C36F0D">
            <w:pPr>
              <w:jc w:val="center"/>
            </w:pPr>
            <w:r>
              <w:rPr>
                <w:rFonts w:ascii="宋体" w:hAnsi="宋体" w:eastAsia="宋体" w:cs="宋体"/>
                <w:color w:val="000000"/>
                <w:sz w:val="12"/>
              </w:rPr>
              <w:t>53</w:t>
            </w:r>
          </w:p>
        </w:tc>
        <w:tc>
          <w:tcPr>
            <w:tcW w:w="1346" w:type="dxa"/>
            <w:noWrap w:val="0"/>
            <w:vAlign w:val="center"/>
          </w:tcPr>
          <w:p w14:paraId="5024C3AD"/>
        </w:tc>
      </w:tr>
      <w:tr w14:paraId="107F7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525092C8"/>
        </w:tc>
        <w:tc>
          <w:tcPr>
            <w:tcW w:w="340" w:type="dxa"/>
            <w:noWrap w:val="0"/>
            <w:vAlign w:val="center"/>
          </w:tcPr>
          <w:p w14:paraId="00CA39F7">
            <w:pPr>
              <w:jc w:val="center"/>
            </w:pPr>
            <w:r>
              <w:rPr>
                <w:rFonts w:ascii="宋体" w:hAnsi="宋体" w:eastAsia="宋体" w:cs="宋体"/>
                <w:color w:val="000000"/>
                <w:sz w:val="12"/>
              </w:rPr>
              <w:t>24</w:t>
            </w:r>
          </w:p>
        </w:tc>
        <w:tc>
          <w:tcPr>
            <w:tcW w:w="1320" w:type="dxa"/>
            <w:noWrap w:val="0"/>
            <w:vAlign w:val="center"/>
          </w:tcPr>
          <w:p w14:paraId="2C7D33C1"/>
        </w:tc>
        <w:tc>
          <w:tcPr>
            <w:tcW w:w="2480" w:type="dxa"/>
            <w:noWrap w:val="0"/>
            <w:vAlign w:val="center"/>
          </w:tcPr>
          <w:p w14:paraId="7476B5DE">
            <w:pPr>
              <w:jc w:val="left"/>
            </w:pPr>
            <w:r>
              <w:rPr>
                <w:rFonts w:ascii="宋体" w:hAnsi="宋体" w:eastAsia="宋体" w:cs="宋体"/>
                <w:color w:val="000000"/>
                <w:sz w:val="12"/>
              </w:rPr>
              <w:t>二十四、债务还本支出</w:t>
            </w:r>
          </w:p>
        </w:tc>
        <w:tc>
          <w:tcPr>
            <w:tcW w:w="340" w:type="dxa"/>
            <w:noWrap w:val="0"/>
            <w:vAlign w:val="center"/>
          </w:tcPr>
          <w:p w14:paraId="1873BCC6">
            <w:pPr>
              <w:jc w:val="center"/>
            </w:pPr>
            <w:r>
              <w:rPr>
                <w:rFonts w:ascii="宋体" w:hAnsi="宋体" w:eastAsia="宋体" w:cs="宋体"/>
                <w:color w:val="000000"/>
                <w:sz w:val="12"/>
              </w:rPr>
              <w:t>54</w:t>
            </w:r>
          </w:p>
        </w:tc>
        <w:tc>
          <w:tcPr>
            <w:tcW w:w="1346" w:type="dxa"/>
            <w:noWrap w:val="0"/>
            <w:vAlign w:val="center"/>
          </w:tcPr>
          <w:p w14:paraId="48B17D8F"/>
        </w:tc>
      </w:tr>
      <w:tr w14:paraId="46B77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689821D4"/>
        </w:tc>
        <w:tc>
          <w:tcPr>
            <w:tcW w:w="340" w:type="dxa"/>
            <w:noWrap w:val="0"/>
            <w:vAlign w:val="center"/>
          </w:tcPr>
          <w:p w14:paraId="242F524B">
            <w:pPr>
              <w:jc w:val="center"/>
            </w:pPr>
            <w:r>
              <w:rPr>
                <w:rFonts w:ascii="宋体" w:hAnsi="宋体" w:eastAsia="宋体" w:cs="宋体"/>
                <w:color w:val="000000"/>
                <w:sz w:val="12"/>
              </w:rPr>
              <w:t>25</w:t>
            </w:r>
          </w:p>
        </w:tc>
        <w:tc>
          <w:tcPr>
            <w:tcW w:w="1320" w:type="dxa"/>
            <w:noWrap w:val="0"/>
            <w:vAlign w:val="center"/>
          </w:tcPr>
          <w:p w14:paraId="412CF389"/>
        </w:tc>
        <w:tc>
          <w:tcPr>
            <w:tcW w:w="2480" w:type="dxa"/>
            <w:noWrap w:val="0"/>
            <w:vAlign w:val="center"/>
          </w:tcPr>
          <w:p w14:paraId="6B14D997">
            <w:pPr>
              <w:jc w:val="left"/>
            </w:pPr>
            <w:r>
              <w:rPr>
                <w:rFonts w:ascii="宋体" w:hAnsi="宋体" w:eastAsia="宋体" w:cs="宋体"/>
                <w:color w:val="000000"/>
                <w:sz w:val="12"/>
              </w:rPr>
              <w:t>二十五、债务付息支出</w:t>
            </w:r>
          </w:p>
        </w:tc>
        <w:tc>
          <w:tcPr>
            <w:tcW w:w="340" w:type="dxa"/>
            <w:noWrap w:val="0"/>
            <w:vAlign w:val="center"/>
          </w:tcPr>
          <w:p w14:paraId="0CA9E4E1">
            <w:pPr>
              <w:jc w:val="center"/>
            </w:pPr>
            <w:r>
              <w:rPr>
                <w:rFonts w:ascii="宋体" w:hAnsi="宋体" w:eastAsia="宋体" w:cs="宋体"/>
                <w:color w:val="000000"/>
                <w:sz w:val="12"/>
              </w:rPr>
              <w:t>55</w:t>
            </w:r>
          </w:p>
        </w:tc>
        <w:tc>
          <w:tcPr>
            <w:tcW w:w="1346" w:type="dxa"/>
            <w:noWrap w:val="0"/>
            <w:vAlign w:val="center"/>
          </w:tcPr>
          <w:p w14:paraId="3C17AE9B"/>
        </w:tc>
      </w:tr>
      <w:tr w14:paraId="63072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4B66D8AE"/>
        </w:tc>
        <w:tc>
          <w:tcPr>
            <w:tcW w:w="340" w:type="dxa"/>
            <w:noWrap w:val="0"/>
            <w:vAlign w:val="center"/>
          </w:tcPr>
          <w:p w14:paraId="02D67AAB">
            <w:pPr>
              <w:jc w:val="center"/>
            </w:pPr>
            <w:r>
              <w:rPr>
                <w:rFonts w:ascii="宋体" w:hAnsi="宋体" w:eastAsia="宋体" w:cs="宋体"/>
                <w:color w:val="000000"/>
                <w:sz w:val="12"/>
              </w:rPr>
              <w:t>26</w:t>
            </w:r>
          </w:p>
        </w:tc>
        <w:tc>
          <w:tcPr>
            <w:tcW w:w="1320" w:type="dxa"/>
            <w:noWrap w:val="0"/>
            <w:vAlign w:val="center"/>
          </w:tcPr>
          <w:p w14:paraId="1F2B6731"/>
        </w:tc>
        <w:tc>
          <w:tcPr>
            <w:tcW w:w="2480" w:type="dxa"/>
            <w:noWrap w:val="0"/>
            <w:vAlign w:val="center"/>
          </w:tcPr>
          <w:p w14:paraId="2BCFE5F2">
            <w:pPr>
              <w:jc w:val="left"/>
            </w:pPr>
            <w:r>
              <w:rPr>
                <w:rFonts w:ascii="宋体" w:hAnsi="宋体" w:eastAsia="宋体" w:cs="宋体"/>
                <w:color w:val="000000"/>
                <w:sz w:val="12"/>
              </w:rPr>
              <w:t>二十六、抗疫特别国债安排的支出</w:t>
            </w:r>
          </w:p>
        </w:tc>
        <w:tc>
          <w:tcPr>
            <w:tcW w:w="340" w:type="dxa"/>
            <w:noWrap w:val="0"/>
            <w:vAlign w:val="center"/>
          </w:tcPr>
          <w:p w14:paraId="203031E8">
            <w:pPr>
              <w:jc w:val="center"/>
            </w:pPr>
            <w:r>
              <w:rPr>
                <w:rFonts w:ascii="宋体" w:hAnsi="宋体" w:eastAsia="宋体" w:cs="宋体"/>
                <w:color w:val="000000"/>
                <w:sz w:val="12"/>
              </w:rPr>
              <w:t>56</w:t>
            </w:r>
          </w:p>
        </w:tc>
        <w:tc>
          <w:tcPr>
            <w:tcW w:w="1346" w:type="dxa"/>
            <w:noWrap w:val="0"/>
            <w:vAlign w:val="center"/>
          </w:tcPr>
          <w:p w14:paraId="77C28456"/>
        </w:tc>
      </w:tr>
      <w:tr w14:paraId="4F8B9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74B73883">
            <w:pPr>
              <w:jc w:val="center"/>
            </w:pPr>
            <w:r>
              <w:rPr>
                <w:rFonts w:ascii="宋体" w:hAnsi="宋体" w:eastAsia="宋体" w:cs="宋体"/>
                <w:b/>
                <w:color w:val="000000"/>
                <w:sz w:val="12"/>
              </w:rPr>
              <w:t>本年收入合计</w:t>
            </w:r>
          </w:p>
        </w:tc>
        <w:tc>
          <w:tcPr>
            <w:tcW w:w="340" w:type="dxa"/>
            <w:noWrap w:val="0"/>
            <w:vAlign w:val="center"/>
          </w:tcPr>
          <w:p w14:paraId="23035B9A">
            <w:pPr>
              <w:jc w:val="center"/>
            </w:pPr>
            <w:r>
              <w:rPr>
                <w:rFonts w:ascii="宋体" w:hAnsi="宋体" w:eastAsia="宋体" w:cs="宋体"/>
                <w:color w:val="000000"/>
                <w:sz w:val="12"/>
              </w:rPr>
              <w:t>27</w:t>
            </w:r>
          </w:p>
        </w:tc>
        <w:tc>
          <w:tcPr>
            <w:tcW w:w="1320" w:type="dxa"/>
            <w:noWrap w:val="0"/>
            <w:vAlign w:val="center"/>
          </w:tcPr>
          <w:p w14:paraId="297F0F07">
            <w:pPr>
              <w:jc w:val="right"/>
            </w:pPr>
            <w:r>
              <w:rPr>
                <w:rFonts w:ascii="宋体" w:hAnsi="宋体" w:eastAsia="宋体" w:cs="宋体"/>
                <w:color w:val="000000"/>
                <w:sz w:val="12"/>
              </w:rPr>
              <w:t>9,242.46</w:t>
            </w:r>
          </w:p>
        </w:tc>
        <w:tc>
          <w:tcPr>
            <w:tcW w:w="2480" w:type="dxa"/>
            <w:noWrap w:val="0"/>
            <w:vAlign w:val="center"/>
          </w:tcPr>
          <w:p w14:paraId="0AE37587">
            <w:pPr>
              <w:jc w:val="center"/>
            </w:pPr>
            <w:r>
              <w:rPr>
                <w:rFonts w:ascii="宋体" w:hAnsi="宋体" w:eastAsia="宋体" w:cs="宋体"/>
                <w:b/>
                <w:color w:val="000000"/>
                <w:sz w:val="12"/>
              </w:rPr>
              <w:t>本年支出合计</w:t>
            </w:r>
          </w:p>
        </w:tc>
        <w:tc>
          <w:tcPr>
            <w:tcW w:w="340" w:type="dxa"/>
            <w:noWrap w:val="0"/>
            <w:vAlign w:val="center"/>
          </w:tcPr>
          <w:p w14:paraId="7B359918">
            <w:pPr>
              <w:jc w:val="center"/>
            </w:pPr>
            <w:r>
              <w:rPr>
                <w:rFonts w:ascii="宋体" w:hAnsi="宋体" w:eastAsia="宋体" w:cs="宋体"/>
                <w:color w:val="000000"/>
                <w:sz w:val="12"/>
              </w:rPr>
              <w:t>57</w:t>
            </w:r>
          </w:p>
        </w:tc>
        <w:tc>
          <w:tcPr>
            <w:tcW w:w="1346" w:type="dxa"/>
            <w:noWrap w:val="0"/>
            <w:vAlign w:val="center"/>
          </w:tcPr>
          <w:p w14:paraId="11B3F231">
            <w:pPr>
              <w:jc w:val="right"/>
            </w:pPr>
            <w:r>
              <w:rPr>
                <w:rFonts w:ascii="宋体" w:hAnsi="宋体" w:eastAsia="宋体" w:cs="宋体"/>
                <w:color w:val="000000"/>
                <w:sz w:val="12"/>
              </w:rPr>
              <w:t>9,242.46</w:t>
            </w:r>
          </w:p>
        </w:tc>
      </w:tr>
      <w:tr w14:paraId="3788D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3EBB8B10">
            <w:pPr>
              <w:jc w:val="left"/>
            </w:pPr>
            <w:r>
              <w:rPr>
                <w:rFonts w:ascii="宋体" w:hAnsi="宋体" w:eastAsia="宋体" w:cs="宋体"/>
                <w:color w:val="000000"/>
                <w:sz w:val="12"/>
              </w:rPr>
              <w:t>使用非财政拨款结余（含专用结余）</w:t>
            </w:r>
          </w:p>
        </w:tc>
        <w:tc>
          <w:tcPr>
            <w:tcW w:w="340" w:type="dxa"/>
            <w:noWrap w:val="0"/>
            <w:vAlign w:val="center"/>
          </w:tcPr>
          <w:p w14:paraId="0F4E573A">
            <w:pPr>
              <w:jc w:val="center"/>
            </w:pPr>
            <w:r>
              <w:rPr>
                <w:rFonts w:ascii="宋体" w:hAnsi="宋体" w:eastAsia="宋体" w:cs="宋体"/>
                <w:color w:val="000000"/>
                <w:sz w:val="12"/>
              </w:rPr>
              <w:t>28</w:t>
            </w:r>
          </w:p>
        </w:tc>
        <w:tc>
          <w:tcPr>
            <w:tcW w:w="1320" w:type="dxa"/>
            <w:noWrap w:val="0"/>
            <w:vAlign w:val="center"/>
          </w:tcPr>
          <w:p w14:paraId="755B2919"/>
        </w:tc>
        <w:tc>
          <w:tcPr>
            <w:tcW w:w="2480" w:type="dxa"/>
            <w:noWrap w:val="0"/>
            <w:vAlign w:val="center"/>
          </w:tcPr>
          <w:p w14:paraId="2AFE2F92">
            <w:pPr>
              <w:jc w:val="left"/>
            </w:pPr>
            <w:r>
              <w:rPr>
                <w:rFonts w:ascii="宋体" w:hAnsi="宋体" w:eastAsia="宋体" w:cs="宋体"/>
                <w:color w:val="000000"/>
                <w:sz w:val="12"/>
              </w:rPr>
              <w:t>结余分配</w:t>
            </w:r>
          </w:p>
        </w:tc>
        <w:tc>
          <w:tcPr>
            <w:tcW w:w="340" w:type="dxa"/>
            <w:noWrap w:val="0"/>
            <w:vAlign w:val="center"/>
          </w:tcPr>
          <w:p w14:paraId="1497B888">
            <w:pPr>
              <w:jc w:val="center"/>
            </w:pPr>
            <w:r>
              <w:rPr>
                <w:rFonts w:ascii="宋体" w:hAnsi="宋体" w:eastAsia="宋体" w:cs="宋体"/>
                <w:color w:val="000000"/>
                <w:sz w:val="12"/>
              </w:rPr>
              <w:t>58</w:t>
            </w:r>
          </w:p>
        </w:tc>
        <w:tc>
          <w:tcPr>
            <w:tcW w:w="1346" w:type="dxa"/>
            <w:noWrap w:val="0"/>
            <w:vAlign w:val="center"/>
          </w:tcPr>
          <w:p w14:paraId="4306E758"/>
        </w:tc>
      </w:tr>
      <w:tr w14:paraId="10AF5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1CAFCBA6">
            <w:pPr>
              <w:jc w:val="left"/>
            </w:pPr>
            <w:r>
              <w:rPr>
                <w:rFonts w:ascii="宋体" w:hAnsi="宋体" w:eastAsia="宋体" w:cs="宋体"/>
                <w:color w:val="000000"/>
                <w:sz w:val="12"/>
              </w:rPr>
              <w:t>年初结转和结余</w:t>
            </w:r>
          </w:p>
        </w:tc>
        <w:tc>
          <w:tcPr>
            <w:tcW w:w="340" w:type="dxa"/>
            <w:noWrap w:val="0"/>
            <w:vAlign w:val="center"/>
          </w:tcPr>
          <w:p w14:paraId="4A938CEC">
            <w:pPr>
              <w:jc w:val="center"/>
            </w:pPr>
            <w:r>
              <w:rPr>
                <w:rFonts w:ascii="宋体" w:hAnsi="宋体" w:eastAsia="宋体" w:cs="宋体"/>
                <w:color w:val="000000"/>
                <w:sz w:val="12"/>
              </w:rPr>
              <w:t>29</w:t>
            </w:r>
          </w:p>
        </w:tc>
        <w:tc>
          <w:tcPr>
            <w:tcW w:w="1320" w:type="dxa"/>
            <w:noWrap w:val="0"/>
            <w:vAlign w:val="center"/>
          </w:tcPr>
          <w:p w14:paraId="1F0DBA0A"/>
        </w:tc>
        <w:tc>
          <w:tcPr>
            <w:tcW w:w="2480" w:type="dxa"/>
            <w:noWrap w:val="0"/>
            <w:vAlign w:val="center"/>
          </w:tcPr>
          <w:p w14:paraId="1B032BF4">
            <w:pPr>
              <w:jc w:val="left"/>
            </w:pPr>
            <w:r>
              <w:rPr>
                <w:rFonts w:ascii="宋体" w:hAnsi="宋体" w:eastAsia="宋体" w:cs="宋体"/>
                <w:color w:val="000000"/>
                <w:sz w:val="12"/>
              </w:rPr>
              <w:t>年末结转和结余</w:t>
            </w:r>
          </w:p>
        </w:tc>
        <w:tc>
          <w:tcPr>
            <w:tcW w:w="340" w:type="dxa"/>
            <w:noWrap w:val="0"/>
            <w:vAlign w:val="center"/>
          </w:tcPr>
          <w:p w14:paraId="48E155A4">
            <w:pPr>
              <w:jc w:val="center"/>
            </w:pPr>
            <w:r>
              <w:rPr>
                <w:rFonts w:ascii="宋体" w:hAnsi="宋体" w:eastAsia="宋体" w:cs="宋体"/>
                <w:color w:val="000000"/>
                <w:sz w:val="12"/>
              </w:rPr>
              <w:t>59</w:t>
            </w:r>
          </w:p>
        </w:tc>
        <w:tc>
          <w:tcPr>
            <w:tcW w:w="1346" w:type="dxa"/>
            <w:noWrap w:val="0"/>
            <w:vAlign w:val="center"/>
          </w:tcPr>
          <w:p w14:paraId="418D5468"/>
        </w:tc>
      </w:tr>
      <w:tr w14:paraId="305A0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noWrap w:val="0"/>
            <w:vAlign w:val="center"/>
          </w:tcPr>
          <w:p w14:paraId="50C388CE">
            <w:pPr>
              <w:jc w:val="center"/>
            </w:pPr>
            <w:r>
              <w:rPr>
                <w:rFonts w:ascii="宋体" w:hAnsi="宋体" w:eastAsia="宋体" w:cs="宋体"/>
                <w:b/>
                <w:color w:val="000000"/>
                <w:sz w:val="12"/>
              </w:rPr>
              <w:t>总计</w:t>
            </w:r>
          </w:p>
        </w:tc>
        <w:tc>
          <w:tcPr>
            <w:tcW w:w="340" w:type="dxa"/>
            <w:noWrap w:val="0"/>
            <w:vAlign w:val="center"/>
          </w:tcPr>
          <w:p w14:paraId="30D5C0B0">
            <w:pPr>
              <w:jc w:val="center"/>
            </w:pPr>
            <w:r>
              <w:rPr>
                <w:rFonts w:ascii="宋体" w:hAnsi="宋体" w:eastAsia="宋体" w:cs="宋体"/>
                <w:color w:val="000000"/>
                <w:sz w:val="12"/>
              </w:rPr>
              <w:t>30</w:t>
            </w:r>
          </w:p>
        </w:tc>
        <w:tc>
          <w:tcPr>
            <w:tcW w:w="1320" w:type="dxa"/>
            <w:noWrap w:val="0"/>
            <w:vAlign w:val="center"/>
          </w:tcPr>
          <w:p w14:paraId="6BA7F163">
            <w:pPr>
              <w:jc w:val="right"/>
            </w:pPr>
            <w:r>
              <w:rPr>
                <w:rFonts w:ascii="宋体" w:hAnsi="宋体" w:eastAsia="宋体" w:cs="宋体"/>
                <w:color w:val="000000"/>
                <w:sz w:val="12"/>
              </w:rPr>
              <w:t>9,242.46</w:t>
            </w:r>
          </w:p>
        </w:tc>
        <w:tc>
          <w:tcPr>
            <w:tcW w:w="2480" w:type="dxa"/>
            <w:noWrap w:val="0"/>
            <w:vAlign w:val="center"/>
          </w:tcPr>
          <w:p w14:paraId="337EA579">
            <w:pPr>
              <w:jc w:val="center"/>
            </w:pPr>
            <w:r>
              <w:rPr>
                <w:rFonts w:ascii="宋体" w:hAnsi="宋体" w:eastAsia="宋体" w:cs="宋体"/>
                <w:b/>
                <w:color w:val="000000"/>
                <w:sz w:val="12"/>
              </w:rPr>
              <w:t>总计</w:t>
            </w:r>
          </w:p>
        </w:tc>
        <w:tc>
          <w:tcPr>
            <w:tcW w:w="340" w:type="dxa"/>
            <w:noWrap w:val="0"/>
            <w:vAlign w:val="center"/>
          </w:tcPr>
          <w:p w14:paraId="731CB462">
            <w:pPr>
              <w:jc w:val="center"/>
            </w:pPr>
            <w:r>
              <w:rPr>
                <w:rFonts w:ascii="宋体" w:hAnsi="宋体" w:eastAsia="宋体" w:cs="宋体"/>
                <w:color w:val="000000"/>
                <w:sz w:val="12"/>
              </w:rPr>
              <w:t>60</w:t>
            </w:r>
          </w:p>
        </w:tc>
        <w:tc>
          <w:tcPr>
            <w:tcW w:w="1346" w:type="dxa"/>
            <w:noWrap w:val="0"/>
            <w:vAlign w:val="center"/>
          </w:tcPr>
          <w:p w14:paraId="43BE7834">
            <w:pPr>
              <w:jc w:val="right"/>
            </w:pPr>
            <w:r>
              <w:rPr>
                <w:rFonts w:ascii="宋体" w:hAnsi="宋体" w:eastAsia="宋体" w:cs="宋体"/>
                <w:color w:val="000000"/>
                <w:sz w:val="12"/>
              </w:rPr>
              <w:t>9,242.46</w:t>
            </w:r>
          </w:p>
        </w:tc>
      </w:tr>
      <w:tr w14:paraId="7A672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5" w:hRule="exact"/>
          <w:jc w:val="center"/>
        </w:trPr>
        <w:tc>
          <w:tcPr>
            <w:tcW w:w="2480" w:type="dxa"/>
            <w:gridSpan w:val="6"/>
            <w:tcBorders>
              <w:left w:val="single" w:color="FFFFFF" w:sz="4" w:space="0"/>
              <w:bottom w:val="single" w:color="FFFFFF" w:sz="4" w:space="0"/>
              <w:right w:val="single" w:color="FFFFFF" w:sz="4" w:space="0"/>
            </w:tcBorders>
            <w:noWrap w:val="0"/>
            <w:vAlign w:val="center"/>
          </w:tcPr>
          <w:p w14:paraId="1F43CD8F">
            <w:pPr>
              <w:jc w:val="left"/>
            </w:pPr>
            <w:r>
              <w:rPr>
                <w:rFonts w:ascii="宋体" w:hAnsi="宋体" w:eastAsia="宋体" w:cs="宋体"/>
                <w:color w:val="000000"/>
                <w:sz w:val="12"/>
              </w:rPr>
              <w:t>注：1.本表反映部门本年度的总收支和年末结转结余情况。</w:t>
            </w:r>
          </w:p>
        </w:tc>
      </w:tr>
      <w:tr w14:paraId="7D967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5" w:hRule="exact"/>
          <w:jc w:val="center"/>
        </w:trPr>
        <w:tc>
          <w:tcPr>
            <w:tcW w:w="2480" w:type="dxa"/>
            <w:gridSpan w:val="6"/>
            <w:tcBorders>
              <w:top w:val="single" w:color="FFFFFF" w:sz="4" w:space="0"/>
              <w:left w:val="single" w:color="FFFFFF" w:sz="4" w:space="0"/>
              <w:bottom w:val="single" w:color="FFFFFF" w:sz="4" w:space="0"/>
              <w:right w:val="single" w:color="FFFFFF" w:sz="4" w:space="0"/>
            </w:tcBorders>
            <w:noWrap w:val="0"/>
            <w:vAlign w:val="center"/>
          </w:tcPr>
          <w:p w14:paraId="6B80D4F6">
            <w:pPr>
              <w:jc w:val="left"/>
            </w:pPr>
            <w:r>
              <w:rPr>
                <w:rFonts w:ascii="宋体" w:hAnsi="宋体" w:eastAsia="宋体" w:cs="宋体"/>
                <w:color w:val="000000"/>
                <w:sz w:val="12"/>
              </w:rPr>
              <w:t xml:space="preserve">    2.本套报表金额单位转换时可能存在尾数误差。</w:t>
            </w:r>
          </w:p>
        </w:tc>
      </w:tr>
    </w:tbl>
    <w:p w14:paraId="76C31617">
      <w:pPr>
        <w:snapToGrid w:val="0"/>
        <w:spacing w:line="0" w:lineRule="auto"/>
      </w:pPr>
      <w:r>
        <w:rPr>
          <w:sz w:val="8"/>
        </w:rPr>
        <w:t xml:space="preserve"> </w:t>
      </w:r>
    </w:p>
    <w:p w14:paraId="4FA2EE68">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收入决算表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93681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noWrap w:val="0"/>
            <w:vAlign w:val="top"/>
          </w:tcPr>
          <w:p w14:paraId="02525456">
            <w:pPr>
              <w:jc w:val="right"/>
            </w:pPr>
            <w:r>
              <w:rPr>
                <w:rFonts w:ascii="宋体" w:hAnsi="宋体" w:eastAsia="宋体" w:cs="宋体"/>
                <w:sz w:val="20"/>
              </w:rPr>
              <w:t>公开02表</w:t>
            </w:r>
          </w:p>
        </w:tc>
      </w:tr>
      <w:tr w14:paraId="58F4FF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noWrap w:val="0"/>
            <w:vAlign w:val="top"/>
          </w:tcPr>
          <w:p w14:paraId="4E85D936">
            <w:pPr>
              <w:jc w:val="left"/>
            </w:pPr>
            <w:r>
              <w:rPr>
                <w:rFonts w:ascii="宋体" w:hAnsi="宋体" w:eastAsia="宋体" w:cs="宋体"/>
                <w:sz w:val="20"/>
              </w:rPr>
              <w:t>单位：黄石市水陆运输事业发展中心</w:t>
            </w:r>
          </w:p>
        </w:tc>
        <w:tc>
          <w:tcPr>
            <w:tcW w:w="2000" w:type="dxa"/>
            <w:noWrap w:val="0"/>
            <w:vAlign w:val="top"/>
          </w:tcPr>
          <w:p w14:paraId="27E48953">
            <w:pPr>
              <w:jc w:val="center"/>
            </w:pPr>
            <w:r>
              <w:rPr>
                <w:rFonts w:ascii="宋体" w:hAnsi="宋体" w:eastAsia="宋体" w:cs="宋体"/>
                <w:sz w:val="20"/>
              </w:rPr>
              <w:t>2024年度</w:t>
            </w:r>
          </w:p>
        </w:tc>
        <w:tc>
          <w:tcPr>
            <w:tcW w:w="3153" w:type="dxa"/>
            <w:noWrap w:val="0"/>
            <w:vAlign w:val="top"/>
          </w:tcPr>
          <w:p w14:paraId="6C353AB2">
            <w:pPr>
              <w:jc w:val="right"/>
            </w:pPr>
            <w:r>
              <w:rPr>
                <w:rFonts w:ascii="宋体" w:hAnsi="宋体" w:eastAsia="宋体" w:cs="宋体"/>
                <w:sz w:val="20"/>
              </w:rPr>
              <w:t>金额单位：万元</w:t>
            </w:r>
          </w:p>
        </w:tc>
      </w:tr>
    </w:tbl>
    <w:p w14:paraId="374938B5">
      <w:pPr>
        <w:snapToGrid w:val="0"/>
        <w:spacing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1860"/>
        <w:gridCol w:w="860"/>
        <w:gridCol w:w="860"/>
        <w:gridCol w:w="860"/>
        <w:gridCol w:w="860"/>
        <w:gridCol w:w="860"/>
        <w:gridCol w:w="860"/>
        <w:gridCol w:w="806"/>
      </w:tblGrid>
      <w:tr w14:paraId="6857D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gridSpan w:val="2"/>
            <w:noWrap w:val="0"/>
            <w:vAlign w:val="center"/>
          </w:tcPr>
          <w:p w14:paraId="18490467">
            <w:pPr>
              <w:jc w:val="center"/>
            </w:pPr>
            <w:r>
              <w:rPr>
                <w:rFonts w:ascii="宋体" w:hAnsi="宋体" w:eastAsia="宋体" w:cs="宋体"/>
                <w:color w:val="000000"/>
                <w:sz w:val="10"/>
              </w:rPr>
              <w:t>项目</w:t>
            </w:r>
          </w:p>
        </w:tc>
        <w:tc>
          <w:tcPr>
            <w:tcW w:w="860" w:type="dxa"/>
            <w:vMerge w:val="restart"/>
            <w:noWrap w:val="0"/>
            <w:vAlign w:val="center"/>
          </w:tcPr>
          <w:p w14:paraId="44729570">
            <w:pPr>
              <w:jc w:val="center"/>
            </w:pPr>
            <w:r>
              <w:rPr>
                <w:rFonts w:ascii="宋体" w:hAnsi="宋体" w:eastAsia="宋体" w:cs="宋体"/>
                <w:color w:val="000000"/>
                <w:sz w:val="10"/>
              </w:rPr>
              <w:t>本年收入合计</w:t>
            </w:r>
          </w:p>
        </w:tc>
        <w:tc>
          <w:tcPr>
            <w:tcW w:w="860" w:type="dxa"/>
            <w:vMerge w:val="restart"/>
            <w:noWrap w:val="0"/>
            <w:vAlign w:val="center"/>
          </w:tcPr>
          <w:p w14:paraId="322147B0">
            <w:pPr>
              <w:jc w:val="center"/>
            </w:pPr>
            <w:r>
              <w:rPr>
                <w:rFonts w:ascii="宋体" w:hAnsi="宋体" w:eastAsia="宋体" w:cs="宋体"/>
                <w:color w:val="000000"/>
                <w:sz w:val="10"/>
              </w:rPr>
              <w:t>财政拨款收入</w:t>
            </w:r>
          </w:p>
        </w:tc>
        <w:tc>
          <w:tcPr>
            <w:tcW w:w="860" w:type="dxa"/>
            <w:vMerge w:val="restart"/>
            <w:noWrap w:val="0"/>
            <w:vAlign w:val="center"/>
          </w:tcPr>
          <w:p w14:paraId="1963A896">
            <w:pPr>
              <w:jc w:val="center"/>
            </w:pPr>
            <w:r>
              <w:rPr>
                <w:rFonts w:ascii="宋体" w:hAnsi="宋体" w:eastAsia="宋体" w:cs="宋体"/>
                <w:color w:val="000000"/>
                <w:sz w:val="10"/>
              </w:rPr>
              <w:t>上级补助收入</w:t>
            </w:r>
          </w:p>
        </w:tc>
        <w:tc>
          <w:tcPr>
            <w:tcW w:w="860" w:type="dxa"/>
            <w:vMerge w:val="restart"/>
            <w:noWrap w:val="0"/>
            <w:vAlign w:val="center"/>
          </w:tcPr>
          <w:p w14:paraId="5048E509">
            <w:pPr>
              <w:jc w:val="center"/>
            </w:pPr>
            <w:r>
              <w:rPr>
                <w:rFonts w:ascii="宋体" w:hAnsi="宋体" w:eastAsia="宋体" w:cs="宋体"/>
                <w:color w:val="000000"/>
                <w:sz w:val="10"/>
              </w:rPr>
              <w:t>事业收入</w:t>
            </w:r>
          </w:p>
        </w:tc>
        <w:tc>
          <w:tcPr>
            <w:tcW w:w="860" w:type="dxa"/>
            <w:vMerge w:val="restart"/>
            <w:noWrap w:val="0"/>
            <w:vAlign w:val="center"/>
          </w:tcPr>
          <w:p w14:paraId="072B28CE">
            <w:pPr>
              <w:jc w:val="center"/>
            </w:pPr>
            <w:r>
              <w:rPr>
                <w:rFonts w:ascii="宋体" w:hAnsi="宋体" w:eastAsia="宋体" w:cs="宋体"/>
                <w:color w:val="000000"/>
                <w:sz w:val="10"/>
              </w:rPr>
              <w:t>经营收入</w:t>
            </w:r>
          </w:p>
        </w:tc>
        <w:tc>
          <w:tcPr>
            <w:tcW w:w="860" w:type="dxa"/>
            <w:vMerge w:val="restart"/>
            <w:noWrap w:val="0"/>
            <w:vAlign w:val="center"/>
          </w:tcPr>
          <w:p w14:paraId="120008CA">
            <w:pPr>
              <w:jc w:val="center"/>
            </w:pPr>
            <w:r>
              <w:rPr>
                <w:rFonts w:ascii="宋体" w:hAnsi="宋体" w:eastAsia="宋体" w:cs="宋体"/>
                <w:color w:val="000000"/>
                <w:sz w:val="10"/>
              </w:rPr>
              <w:t>附属单位上缴收入</w:t>
            </w:r>
          </w:p>
        </w:tc>
        <w:tc>
          <w:tcPr>
            <w:tcW w:w="806" w:type="dxa"/>
            <w:vMerge w:val="restart"/>
            <w:noWrap w:val="0"/>
            <w:vAlign w:val="center"/>
          </w:tcPr>
          <w:p w14:paraId="4B947787">
            <w:pPr>
              <w:jc w:val="center"/>
            </w:pPr>
            <w:r>
              <w:rPr>
                <w:rFonts w:ascii="宋体" w:hAnsi="宋体" w:eastAsia="宋体" w:cs="宋体"/>
                <w:color w:val="000000"/>
                <w:sz w:val="10"/>
              </w:rPr>
              <w:t>其他收入</w:t>
            </w:r>
          </w:p>
        </w:tc>
      </w:tr>
      <w:tr w14:paraId="67495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noWrap w:val="0"/>
            <w:vAlign w:val="center"/>
          </w:tcPr>
          <w:p w14:paraId="684EA84A">
            <w:pPr>
              <w:jc w:val="center"/>
            </w:pPr>
            <w:r>
              <w:rPr>
                <w:rFonts w:ascii="宋体" w:hAnsi="宋体" w:eastAsia="宋体" w:cs="宋体"/>
                <w:color w:val="000000"/>
                <w:sz w:val="10"/>
              </w:rPr>
              <w:t>科目代码</w:t>
            </w:r>
          </w:p>
        </w:tc>
        <w:tc>
          <w:tcPr>
            <w:tcW w:w="1860" w:type="dxa"/>
            <w:vMerge w:val="restart"/>
            <w:noWrap w:val="0"/>
            <w:vAlign w:val="center"/>
          </w:tcPr>
          <w:p w14:paraId="31021710">
            <w:pPr>
              <w:jc w:val="center"/>
            </w:pPr>
            <w:r>
              <w:rPr>
                <w:rFonts w:ascii="宋体" w:hAnsi="宋体" w:eastAsia="宋体" w:cs="宋体"/>
                <w:color w:val="000000"/>
                <w:sz w:val="10"/>
              </w:rPr>
              <w:t>科目名称</w:t>
            </w:r>
          </w:p>
        </w:tc>
        <w:tc>
          <w:tcPr>
            <w:tcW w:w="860" w:type="dxa"/>
            <w:vMerge w:val="continue"/>
            <w:noWrap w:val="0"/>
            <w:vAlign w:val="center"/>
          </w:tcPr>
          <w:p w14:paraId="025D209E"/>
        </w:tc>
        <w:tc>
          <w:tcPr>
            <w:tcW w:w="860" w:type="dxa"/>
            <w:vMerge w:val="continue"/>
            <w:noWrap w:val="0"/>
            <w:vAlign w:val="center"/>
          </w:tcPr>
          <w:p w14:paraId="4EFE8859"/>
        </w:tc>
        <w:tc>
          <w:tcPr>
            <w:tcW w:w="860" w:type="dxa"/>
            <w:vMerge w:val="continue"/>
            <w:noWrap w:val="0"/>
            <w:vAlign w:val="center"/>
          </w:tcPr>
          <w:p w14:paraId="1A119B99"/>
        </w:tc>
        <w:tc>
          <w:tcPr>
            <w:tcW w:w="860" w:type="dxa"/>
            <w:vMerge w:val="continue"/>
            <w:noWrap w:val="0"/>
            <w:vAlign w:val="center"/>
          </w:tcPr>
          <w:p w14:paraId="284C811F"/>
        </w:tc>
        <w:tc>
          <w:tcPr>
            <w:tcW w:w="860" w:type="dxa"/>
            <w:vMerge w:val="continue"/>
            <w:noWrap w:val="0"/>
            <w:vAlign w:val="center"/>
          </w:tcPr>
          <w:p w14:paraId="685FFB31"/>
        </w:tc>
        <w:tc>
          <w:tcPr>
            <w:tcW w:w="860" w:type="dxa"/>
            <w:vMerge w:val="continue"/>
            <w:noWrap w:val="0"/>
            <w:vAlign w:val="center"/>
          </w:tcPr>
          <w:p w14:paraId="2374DC4C"/>
        </w:tc>
        <w:tc>
          <w:tcPr>
            <w:tcW w:w="806" w:type="dxa"/>
            <w:vMerge w:val="continue"/>
            <w:noWrap w:val="0"/>
            <w:vAlign w:val="center"/>
          </w:tcPr>
          <w:p w14:paraId="58430AB8"/>
        </w:tc>
      </w:tr>
      <w:tr w14:paraId="3C928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noWrap w:val="0"/>
            <w:vAlign w:val="center"/>
          </w:tcPr>
          <w:p w14:paraId="789B72B7"/>
        </w:tc>
        <w:tc>
          <w:tcPr>
            <w:tcW w:w="1860" w:type="dxa"/>
            <w:vMerge w:val="continue"/>
            <w:noWrap w:val="0"/>
            <w:vAlign w:val="center"/>
          </w:tcPr>
          <w:p w14:paraId="06EA1D82"/>
        </w:tc>
        <w:tc>
          <w:tcPr>
            <w:tcW w:w="860" w:type="dxa"/>
            <w:vMerge w:val="continue"/>
            <w:noWrap w:val="0"/>
            <w:vAlign w:val="center"/>
          </w:tcPr>
          <w:p w14:paraId="45FCA0DB"/>
        </w:tc>
        <w:tc>
          <w:tcPr>
            <w:tcW w:w="860" w:type="dxa"/>
            <w:vMerge w:val="continue"/>
            <w:noWrap w:val="0"/>
            <w:vAlign w:val="center"/>
          </w:tcPr>
          <w:p w14:paraId="415A1A5A"/>
        </w:tc>
        <w:tc>
          <w:tcPr>
            <w:tcW w:w="860" w:type="dxa"/>
            <w:vMerge w:val="continue"/>
            <w:noWrap w:val="0"/>
            <w:vAlign w:val="center"/>
          </w:tcPr>
          <w:p w14:paraId="2E413894"/>
        </w:tc>
        <w:tc>
          <w:tcPr>
            <w:tcW w:w="860" w:type="dxa"/>
            <w:vMerge w:val="continue"/>
            <w:noWrap w:val="0"/>
            <w:vAlign w:val="center"/>
          </w:tcPr>
          <w:p w14:paraId="1F5F6A57"/>
        </w:tc>
        <w:tc>
          <w:tcPr>
            <w:tcW w:w="860" w:type="dxa"/>
            <w:vMerge w:val="continue"/>
            <w:noWrap w:val="0"/>
            <w:vAlign w:val="center"/>
          </w:tcPr>
          <w:p w14:paraId="1B21D7A1"/>
        </w:tc>
        <w:tc>
          <w:tcPr>
            <w:tcW w:w="860" w:type="dxa"/>
            <w:vMerge w:val="continue"/>
            <w:noWrap w:val="0"/>
            <w:vAlign w:val="center"/>
          </w:tcPr>
          <w:p w14:paraId="4BB5A905"/>
        </w:tc>
        <w:tc>
          <w:tcPr>
            <w:tcW w:w="806" w:type="dxa"/>
            <w:vMerge w:val="continue"/>
            <w:noWrap w:val="0"/>
            <w:vAlign w:val="center"/>
          </w:tcPr>
          <w:p w14:paraId="6C377882"/>
        </w:tc>
      </w:tr>
      <w:tr w14:paraId="0EFD6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noWrap w:val="0"/>
            <w:vAlign w:val="center"/>
          </w:tcPr>
          <w:p w14:paraId="35A6A95E"/>
        </w:tc>
        <w:tc>
          <w:tcPr>
            <w:tcW w:w="1860" w:type="dxa"/>
            <w:vMerge w:val="continue"/>
            <w:noWrap w:val="0"/>
            <w:vAlign w:val="center"/>
          </w:tcPr>
          <w:p w14:paraId="586C2D34"/>
        </w:tc>
        <w:tc>
          <w:tcPr>
            <w:tcW w:w="860" w:type="dxa"/>
            <w:vMerge w:val="continue"/>
            <w:noWrap w:val="0"/>
            <w:vAlign w:val="center"/>
          </w:tcPr>
          <w:p w14:paraId="67A8E245"/>
        </w:tc>
        <w:tc>
          <w:tcPr>
            <w:tcW w:w="860" w:type="dxa"/>
            <w:vMerge w:val="continue"/>
            <w:noWrap w:val="0"/>
            <w:vAlign w:val="center"/>
          </w:tcPr>
          <w:p w14:paraId="6A9548D3"/>
        </w:tc>
        <w:tc>
          <w:tcPr>
            <w:tcW w:w="860" w:type="dxa"/>
            <w:vMerge w:val="continue"/>
            <w:noWrap w:val="0"/>
            <w:vAlign w:val="center"/>
          </w:tcPr>
          <w:p w14:paraId="70572824"/>
        </w:tc>
        <w:tc>
          <w:tcPr>
            <w:tcW w:w="860" w:type="dxa"/>
            <w:vMerge w:val="continue"/>
            <w:noWrap w:val="0"/>
            <w:vAlign w:val="center"/>
          </w:tcPr>
          <w:p w14:paraId="0C8AC379"/>
        </w:tc>
        <w:tc>
          <w:tcPr>
            <w:tcW w:w="860" w:type="dxa"/>
            <w:vMerge w:val="continue"/>
            <w:noWrap w:val="0"/>
            <w:vAlign w:val="center"/>
          </w:tcPr>
          <w:p w14:paraId="2B9AAE54"/>
        </w:tc>
        <w:tc>
          <w:tcPr>
            <w:tcW w:w="860" w:type="dxa"/>
            <w:vMerge w:val="continue"/>
            <w:noWrap w:val="0"/>
            <w:vAlign w:val="center"/>
          </w:tcPr>
          <w:p w14:paraId="2C83F41D"/>
        </w:tc>
        <w:tc>
          <w:tcPr>
            <w:tcW w:w="806" w:type="dxa"/>
            <w:vMerge w:val="continue"/>
            <w:noWrap w:val="0"/>
            <w:vAlign w:val="center"/>
          </w:tcPr>
          <w:p w14:paraId="06CDCD1F"/>
        </w:tc>
      </w:tr>
      <w:tr w14:paraId="42385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gridSpan w:val="2"/>
            <w:noWrap w:val="0"/>
            <w:vAlign w:val="center"/>
          </w:tcPr>
          <w:p w14:paraId="670B8BF1">
            <w:pPr>
              <w:jc w:val="center"/>
            </w:pPr>
            <w:r>
              <w:rPr>
                <w:rFonts w:ascii="宋体" w:hAnsi="宋体" w:eastAsia="宋体" w:cs="宋体"/>
                <w:color w:val="000000"/>
                <w:sz w:val="10"/>
              </w:rPr>
              <w:t>栏次</w:t>
            </w:r>
          </w:p>
        </w:tc>
        <w:tc>
          <w:tcPr>
            <w:tcW w:w="860" w:type="dxa"/>
            <w:noWrap w:val="0"/>
            <w:vAlign w:val="center"/>
          </w:tcPr>
          <w:p w14:paraId="2BCF1DF1">
            <w:pPr>
              <w:jc w:val="center"/>
            </w:pPr>
            <w:r>
              <w:rPr>
                <w:rFonts w:ascii="宋体" w:hAnsi="宋体" w:eastAsia="宋体" w:cs="宋体"/>
                <w:color w:val="000000"/>
                <w:sz w:val="10"/>
              </w:rPr>
              <w:t>1</w:t>
            </w:r>
          </w:p>
        </w:tc>
        <w:tc>
          <w:tcPr>
            <w:tcW w:w="860" w:type="dxa"/>
            <w:noWrap w:val="0"/>
            <w:vAlign w:val="center"/>
          </w:tcPr>
          <w:p w14:paraId="510A2D8D">
            <w:pPr>
              <w:jc w:val="center"/>
            </w:pPr>
            <w:r>
              <w:rPr>
                <w:rFonts w:ascii="宋体" w:hAnsi="宋体" w:eastAsia="宋体" w:cs="宋体"/>
                <w:color w:val="000000"/>
                <w:sz w:val="10"/>
              </w:rPr>
              <w:t>2</w:t>
            </w:r>
          </w:p>
        </w:tc>
        <w:tc>
          <w:tcPr>
            <w:tcW w:w="860" w:type="dxa"/>
            <w:noWrap w:val="0"/>
            <w:vAlign w:val="center"/>
          </w:tcPr>
          <w:p w14:paraId="3143505B">
            <w:pPr>
              <w:jc w:val="center"/>
            </w:pPr>
            <w:r>
              <w:rPr>
                <w:rFonts w:ascii="宋体" w:hAnsi="宋体" w:eastAsia="宋体" w:cs="宋体"/>
                <w:color w:val="000000"/>
                <w:sz w:val="10"/>
              </w:rPr>
              <w:t>3</w:t>
            </w:r>
          </w:p>
        </w:tc>
        <w:tc>
          <w:tcPr>
            <w:tcW w:w="860" w:type="dxa"/>
            <w:noWrap w:val="0"/>
            <w:vAlign w:val="center"/>
          </w:tcPr>
          <w:p w14:paraId="4810B7EB">
            <w:pPr>
              <w:jc w:val="center"/>
            </w:pPr>
            <w:r>
              <w:rPr>
                <w:rFonts w:ascii="宋体" w:hAnsi="宋体" w:eastAsia="宋体" w:cs="宋体"/>
                <w:color w:val="000000"/>
                <w:sz w:val="10"/>
              </w:rPr>
              <w:t>4</w:t>
            </w:r>
          </w:p>
        </w:tc>
        <w:tc>
          <w:tcPr>
            <w:tcW w:w="860" w:type="dxa"/>
            <w:noWrap w:val="0"/>
            <w:vAlign w:val="center"/>
          </w:tcPr>
          <w:p w14:paraId="01A5B835">
            <w:pPr>
              <w:jc w:val="center"/>
            </w:pPr>
            <w:r>
              <w:rPr>
                <w:rFonts w:ascii="宋体" w:hAnsi="宋体" w:eastAsia="宋体" w:cs="宋体"/>
                <w:color w:val="000000"/>
                <w:sz w:val="10"/>
              </w:rPr>
              <w:t>5</w:t>
            </w:r>
          </w:p>
        </w:tc>
        <w:tc>
          <w:tcPr>
            <w:tcW w:w="860" w:type="dxa"/>
            <w:noWrap w:val="0"/>
            <w:vAlign w:val="center"/>
          </w:tcPr>
          <w:p w14:paraId="77F837C6">
            <w:pPr>
              <w:jc w:val="center"/>
            </w:pPr>
            <w:r>
              <w:rPr>
                <w:rFonts w:ascii="宋体" w:hAnsi="宋体" w:eastAsia="宋体" w:cs="宋体"/>
                <w:color w:val="000000"/>
                <w:sz w:val="10"/>
              </w:rPr>
              <w:t>6</w:t>
            </w:r>
          </w:p>
        </w:tc>
        <w:tc>
          <w:tcPr>
            <w:tcW w:w="806" w:type="dxa"/>
            <w:noWrap w:val="0"/>
            <w:vAlign w:val="center"/>
          </w:tcPr>
          <w:p w14:paraId="4D1ADC93">
            <w:pPr>
              <w:jc w:val="center"/>
            </w:pPr>
            <w:r>
              <w:rPr>
                <w:rFonts w:ascii="宋体" w:hAnsi="宋体" w:eastAsia="宋体" w:cs="宋体"/>
                <w:color w:val="000000"/>
                <w:sz w:val="10"/>
              </w:rPr>
              <w:t>7</w:t>
            </w:r>
          </w:p>
        </w:tc>
      </w:tr>
      <w:tr w14:paraId="0D674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gridSpan w:val="2"/>
            <w:noWrap w:val="0"/>
            <w:vAlign w:val="center"/>
          </w:tcPr>
          <w:p w14:paraId="69CE2301">
            <w:pPr>
              <w:jc w:val="center"/>
            </w:pPr>
            <w:r>
              <w:rPr>
                <w:rFonts w:ascii="宋体" w:hAnsi="宋体" w:eastAsia="宋体" w:cs="宋体"/>
                <w:color w:val="000000"/>
                <w:sz w:val="10"/>
              </w:rPr>
              <w:t>合计</w:t>
            </w:r>
          </w:p>
        </w:tc>
        <w:tc>
          <w:tcPr>
            <w:tcW w:w="860" w:type="dxa"/>
            <w:noWrap w:val="0"/>
            <w:vAlign w:val="center"/>
          </w:tcPr>
          <w:p w14:paraId="000FA5A3">
            <w:pPr>
              <w:jc w:val="right"/>
            </w:pPr>
            <w:r>
              <w:rPr>
                <w:rFonts w:ascii="宋体" w:hAnsi="宋体" w:eastAsia="宋体" w:cs="宋体"/>
                <w:b/>
                <w:color w:val="000000"/>
                <w:sz w:val="10"/>
              </w:rPr>
              <w:t>9,242.46</w:t>
            </w:r>
          </w:p>
        </w:tc>
        <w:tc>
          <w:tcPr>
            <w:tcW w:w="860" w:type="dxa"/>
            <w:noWrap w:val="0"/>
            <w:vAlign w:val="center"/>
          </w:tcPr>
          <w:p w14:paraId="2D51E561">
            <w:pPr>
              <w:jc w:val="right"/>
            </w:pPr>
            <w:r>
              <w:rPr>
                <w:rFonts w:ascii="宋体" w:hAnsi="宋体" w:eastAsia="宋体" w:cs="宋体"/>
                <w:b/>
                <w:color w:val="000000"/>
                <w:sz w:val="10"/>
              </w:rPr>
              <w:t>9,223.27</w:t>
            </w:r>
          </w:p>
        </w:tc>
        <w:tc>
          <w:tcPr>
            <w:tcW w:w="860" w:type="dxa"/>
            <w:noWrap w:val="0"/>
            <w:vAlign w:val="center"/>
          </w:tcPr>
          <w:p w14:paraId="7A92BFDC"/>
        </w:tc>
        <w:tc>
          <w:tcPr>
            <w:tcW w:w="860" w:type="dxa"/>
            <w:noWrap w:val="0"/>
            <w:vAlign w:val="center"/>
          </w:tcPr>
          <w:p w14:paraId="7F2BC142"/>
        </w:tc>
        <w:tc>
          <w:tcPr>
            <w:tcW w:w="860" w:type="dxa"/>
            <w:noWrap w:val="0"/>
            <w:vAlign w:val="center"/>
          </w:tcPr>
          <w:p w14:paraId="34B89E16"/>
        </w:tc>
        <w:tc>
          <w:tcPr>
            <w:tcW w:w="860" w:type="dxa"/>
            <w:noWrap w:val="0"/>
            <w:vAlign w:val="center"/>
          </w:tcPr>
          <w:p w14:paraId="69A84373"/>
        </w:tc>
        <w:tc>
          <w:tcPr>
            <w:tcW w:w="806" w:type="dxa"/>
            <w:noWrap w:val="0"/>
            <w:vAlign w:val="center"/>
          </w:tcPr>
          <w:p w14:paraId="19919AD7">
            <w:pPr>
              <w:jc w:val="right"/>
            </w:pPr>
            <w:r>
              <w:rPr>
                <w:rFonts w:ascii="宋体" w:hAnsi="宋体" w:eastAsia="宋体" w:cs="宋体"/>
                <w:b/>
                <w:color w:val="000000"/>
                <w:sz w:val="10"/>
              </w:rPr>
              <w:t>19.19</w:t>
            </w:r>
          </w:p>
        </w:tc>
      </w:tr>
      <w:tr w14:paraId="54893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noWrap w:val="0"/>
            <w:vAlign w:val="center"/>
          </w:tcPr>
          <w:p w14:paraId="35E4D245">
            <w:pPr>
              <w:jc w:val="left"/>
            </w:pPr>
            <w:r>
              <w:rPr>
                <w:rFonts w:ascii="宋体" w:hAnsi="宋体" w:eastAsia="宋体" w:cs="宋体"/>
                <w:color w:val="000000"/>
                <w:sz w:val="10"/>
              </w:rPr>
              <w:t>206</w:t>
            </w:r>
          </w:p>
        </w:tc>
        <w:tc>
          <w:tcPr>
            <w:tcW w:w="1860" w:type="dxa"/>
            <w:noWrap w:val="0"/>
            <w:vAlign w:val="center"/>
          </w:tcPr>
          <w:p w14:paraId="112419CE">
            <w:pPr>
              <w:jc w:val="left"/>
            </w:pPr>
            <w:r>
              <w:rPr>
                <w:rFonts w:ascii="宋体" w:hAnsi="宋体" w:eastAsia="宋体" w:cs="宋体"/>
                <w:color w:val="000000"/>
                <w:sz w:val="10"/>
              </w:rPr>
              <w:t>科学技术支出</w:t>
            </w:r>
          </w:p>
        </w:tc>
        <w:tc>
          <w:tcPr>
            <w:tcW w:w="860" w:type="dxa"/>
            <w:noWrap w:val="0"/>
            <w:vAlign w:val="center"/>
          </w:tcPr>
          <w:p w14:paraId="7FF35EB4">
            <w:pPr>
              <w:jc w:val="right"/>
            </w:pPr>
            <w:r>
              <w:rPr>
                <w:rFonts w:ascii="宋体" w:hAnsi="宋体" w:eastAsia="宋体" w:cs="宋体"/>
                <w:color w:val="000000"/>
                <w:sz w:val="10"/>
              </w:rPr>
              <w:t>4.40</w:t>
            </w:r>
          </w:p>
        </w:tc>
        <w:tc>
          <w:tcPr>
            <w:tcW w:w="860" w:type="dxa"/>
            <w:noWrap w:val="0"/>
            <w:vAlign w:val="center"/>
          </w:tcPr>
          <w:p w14:paraId="3496A24F">
            <w:pPr>
              <w:jc w:val="right"/>
            </w:pPr>
            <w:r>
              <w:rPr>
                <w:rFonts w:ascii="宋体" w:hAnsi="宋体" w:eastAsia="宋体" w:cs="宋体"/>
                <w:color w:val="000000"/>
                <w:sz w:val="10"/>
              </w:rPr>
              <w:t>4.40</w:t>
            </w:r>
          </w:p>
        </w:tc>
        <w:tc>
          <w:tcPr>
            <w:tcW w:w="860" w:type="dxa"/>
            <w:noWrap w:val="0"/>
            <w:vAlign w:val="center"/>
          </w:tcPr>
          <w:p w14:paraId="1BE1AF59"/>
        </w:tc>
        <w:tc>
          <w:tcPr>
            <w:tcW w:w="860" w:type="dxa"/>
            <w:noWrap w:val="0"/>
            <w:vAlign w:val="center"/>
          </w:tcPr>
          <w:p w14:paraId="5E084854"/>
        </w:tc>
        <w:tc>
          <w:tcPr>
            <w:tcW w:w="860" w:type="dxa"/>
            <w:noWrap w:val="0"/>
            <w:vAlign w:val="center"/>
          </w:tcPr>
          <w:p w14:paraId="243883FC"/>
        </w:tc>
        <w:tc>
          <w:tcPr>
            <w:tcW w:w="860" w:type="dxa"/>
            <w:noWrap w:val="0"/>
            <w:vAlign w:val="center"/>
          </w:tcPr>
          <w:p w14:paraId="608BC29F"/>
        </w:tc>
        <w:tc>
          <w:tcPr>
            <w:tcW w:w="806" w:type="dxa"/>
            <w:noWrap w:val="0"/>
            <w:vAlign w:val="center"/>
          </w:tcPr>
          <w:p w14:paraId="60D32CBA"/>
        </w:tc>
      </w:tr>
      <w:tr w14:paraId="23E30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noWrap w:val="0"/>
            <w:vAlign w:val="center"/>
          </w:tcPr>
          <w:p w14:paraId="567DBC0B">
            <w:pPr>
              <w:jc w:val="left"/>
            </w:pPr>
            <w:r>
              <w:rPr>
                <w:rFonts w:ascii="宋体" w:hAnsi="宋体" w:eastAsia="宋体" w:cs="宋体"/>
                <w:color w:val="000000"/>
                <w:sz w:val="10"/>
              </w:rPr>
              <w:t>20699</w:t>
            </w:r>
          </w:p>
        </w:tc>
        <w:tc>
          <w:tcPr>
            <w:tcW w:w="1860" w:type="dxa"/>
            <w:noWrap w:val="0"/>
            <w:vAlign w:val="center"/>
          </w:tcPr>
          <w:p w14:paraId="015F4EFE">
            <w:pPr>
              <w:jc w:val="left"/>
            </w:pPr>
            <w:r>
              <w:rPr>
                <w:rFonts w:ascii="宋体" w:hAnsi="宋体" w:eastAsia="宋体" w:cs="宋体"/>
                <w:color w:val="000000"/>
                <w:sz w:val="10"/>
              </w:rPr>
              <w:t>其他科学技术支出</w:t>
            </w:r>
          </w:p>
        </w:tc>
        <w:tc>
          <w:tcPr>
            <w:tcW w:w="860" w:type="dxa"/>
            <w:noWrap w:val="0"/>
            <w:vAlign w:val="center"/>
          </w:tcPr>
          <w:p w14:paraId="4E951BE5">
            <w:pPr>
              <w:jc w:val="right"/>
            </w:pPr>
            <w:r>
              <w:rPr>
                <w:rFonts w:ascii="宋体" w:hAnsi="宋体" w:eastAsia="宋体" w:cs="宋体"/>
                <w:color w:val="000000"/>
                <w:sz w:val="10"/>
              </w:rPr>
              <w:t>4.40</w:t>
            </w:r>
          </w:p>
        </w:tc>
        <w:tc>
          <w:tcPr>
            <w:tcW w:w="860" w:type="dxa"/>
            <w:noWrap w:val="0"/>
            <w:vAlign w:val="center"/>
          </w:tcPr>
          <w:p w14:paraId="0769D61D">
            <w:pPr>
              <w:jc w:val="right"/>
            </w:pPr>
            <w:r>
              <w:rPr>
                <w:rFonts w:ascii="宋体" w:hAnsi="宋体" w:eastAsia="宋体" w:cs="宋体"/>
                <w:color w:val="000000"/>
                <w:sz w:val="10"/>
              </w:rPr>
              <w:t>4.40</w:t>
            </w:r>
          </w:p>
        </w:tc>
        <w:tc>
          <w:tcPr>
            <w:tcW w:w="860" w:type="dxa"/>
            <w:noWrap w:val="0"/>
            <w:vAlign w:val="center"/>
          </w:tcPr>
          <w:p w14:paraId="0AC6FAE9"/>
        </w:tc>
        <w:tc>
          <w:tcPr>
            <w:tcW w:w="860" w:type="dxa"/>
            <w:noWrap w:val="0"/>
            <w:vAlign w:val="center"/>
          </w:tcPr>
          <w:p w14:paraId="460AC3E5"/>
        </w:tc>
        <w:tc>
          <w:tcPr>
            <w:tcW w:w="860" w:type="dxa"/>
            <w:noWrap w:val="0"/>
            <w:vAlign w:val="center"/>
          </w:tcPr>
          <w:p w14:paraId="6A85EC90"/>
        </w:tc>
        <w:tc>
          <w:tcPr>
            <w:tcW w:w="860" w:type="dxa"/>
            <w:noWrap w:val="0"/>
            <w:vAlign w:val="center"/>
          </w:tcPr>
          <w:p w14:paraId="07E0FE1F"/>
        </w:tc>
        <w:tc>
          <w:tcPr>
            <w:tcW w:w="806" w:type="dxa"/>
            <w:noWrap w:val="0"/>
            <w:vAlign w:val="center"/>
          </w:tcPr>
          <w:p w14:paraId="576FB793"/>
        </w:tc>
      </w:tr>
      <w:tr w14:paraId="632AE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noWrap w:val="0"/>
            <w:vAlign w:val="center"/>
          </w:tcPr>
          <w:p w14:paraId="3D836C24">
            <w:pPr>
              <w:jc w:val="left"/>
            </w:pPr>
            <w:r>
              <w:rPr>
                <w:rFonts w:ascii="宋体" w:hAnsi="宋体" w:eastAsia="宋体" w:cs="宋体"/>
                <w:color w:val="000000"/>
                <w:sz w:val="10"/>
              </w:rPr>
              <w:t>2069999</w:t>
            </w:r>
          </w:p>
        </w:tc>
        <w:tc>
          <w:tcPr>
            <w:tcW w:w="1860" w:type="dxa"/>
            <w:noWrap w:val="0"/>
            <w:vAlign w:val="center"/>
          </w:tcPr>
          <w:p w14:paraId="10E34DBB">
            <w:pPr>
              <w:jc w:val="left"/>
            </w:pPr>
            <w:r>
              <w:rPr>
                <w:rFonts w:ascii="宋体" w:hAnsi="宋体" w:eastAsia="宋体" w:cs="宋体"/>
                <w:color w:val="000000"/>
                <w:sz w:val="10"/>
              </w:rPr>
              <w:t>其他科学技术支出</w:t>
            </w:r>
          </w:p>
        </w:tc>
        <w:tc>
          <w:tcPr>
            <w:tcW w:w="860" w:type="dxa"/>
            <w:noWrap w:val="0"/>
            <w:vAlign w:val="center"/>
          </w:tcPr>
          <w:p w14:paraId="6E76F092">
            <w:pPr>
              <w:jc w:val="right"/>
            </w:pPr>
            <w:r>
              <w:rPr>
                <w:rFonts w:ascii="宋体" w:hAnsi="宋体" w:eastAsia="宋体" w:cs="宋体"/>
                <w:color w:val="000000"/>
                <w:sz w:val="10"/>
              </w:rPr>
              <w:t>4.40</w:t>
            </w:r>
          </w:p>
        </w:tc>
        <w:tc>
          <w:tcPr>
            <w:tcW w:w="860" w:type="dxa"/>
            <w:noWrap w:val="0"/>
            <w:vAlign w:val="center"/>
          </w:tcPr>
          <w:p w14:paraId="66846B18">
            <w:pPr>
              <w:jc w:val="right"/>
            </w:pPr>
            <w:r>
              <w:rPr>
                <w:rFonts w:ascii="宋体" w:hAnsi="宋体" w:eastAsia="宋体" w:cs="宋体"/>
                <w:color w:val="000000"/>
                <w:sz w:val="10"/>
              </w:rPr>
              <w:t>4.40</w:t>
            </w:r>
          </w:p>
        </w:tc>
        <w:tc>
          <w:tcPr>
            <w:tcW w:w="860" w:type="dxa"/>
            <w:noWrap w:val="0"/>
            <w:vAlign w:val="center"/>
          </w:tcPr>
          <w:p w14:paraId="40D3D6C5"/>
        </w:tc>
        <w:tc>
          <w:tcPr>
            <w:tcW w:w="860" w:type="dxa"/>
            <w:noWrap w:val="0"/>
            <w:vAlign w:val="center"/>
          </w:tcPr>
          <w:p w14:paraId="02912DDE"/>
        </w:tc>
        <w:tc>
          <w:tcPr>
            <w:tcW w:w="860" w:type="dxa"/>
            <w:noWrap w:val="0"/>
            <w:vAlign w:val="center"/>
          </w:tcPr>
          <w:p w14:paraId="3333E4AE"/>
        </w:tc>
        <w:tc>
          <w:tcPr>
            <w:tcW w:w="860" w:type="dxa"/>
            <w:noWrap w:val="0"/>
            <w:vAlign w:val="center"/>
          </w:tcPr>
          <w:p w14:paraId="18AABD52"/>
        </w:tc>
        <w:tc>
          <w:tcPr>
            <w:tcW w:w="806" w:type="dxa"/>
            <w:noWrap w:val="0"/>
            <w:vAlign w:val="center"/>
          </w:tcPr>
          <w:p w14:paraId="464B04BF"/>
        </w:tc>
      </w:tr>
      <w:tr w14:paraId="639D3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noWrap w:val="0"/>
            <w:vAlign w:val="center"/>
          </w:tcPr>
          <w:p w14:paraId="37A2A31C">
            <w:pPr>
              <w:jc w:val="left"/>
            </w:pPr>
            <w:r>
              <w:rPr>
                <w:rFonts w:ascii="宋体" w:hAnsi="宋体" w:eastAsia="宋体" w:cs="宋体"/>
                <w:color w:val="000000"/>
                <w:sz w:val="10"/>
              </w:rPr>
              <w:t>214</w:t>
            </w:r>
          </w:p>
        </w:tc>
        <w:tc>
          <w:tcPr>
            <w:tcW w:w="1860" w:type="dxa"/>
            <w:noWrap w:val="0"/>
            <w:vAlign w:val="center"/>
          </w:tcPr>
          <w:p w14:paraId="1F861792">
            <w:pPr>
              <w:jc w:val="left"/>
            </w:pPr>
            <w:r>
              <w:rPr>
                <w:rFonts w:ascii="宋体" w:hAnsi="宋体" w:eastAsia="宋体" w:cs="宋体"/>
                <w:color w:val="000000"/>
                <w:sz w:val="10"/>
              </w:rPr>
              <w:t>交通运输支出</w:t>
            </w:r>
          </w:p>
        </w:tc>
        <w:tc>
          <w:tcPr>
            <w:tcW w:w="860" w:type="dxa"/>
            <w:noWrap w:val="0"/>
            <w:vAlign w:val="center"/>
          </w:tcPr>
          <w:p w14:paraId="143D7031">
            <w:pPr>
              <w:jc w:val="right"/>
            </w:pPr>
            <w:r>
              <w:rPr>
                <w:rFonts w:ascii="宋体" w:hAnsi="宋体" w:eastAsia="宋体" w:cs="宋体"/>
                <w:color w:val="000000"/>
                <w:sz w:val="10"/>
              </w:rPr>
              <w:t>8,450.06</w:t>
            </w:r>
          </w:p>
        </w:tc>
        <w:tc>
          <w:tcPr>
            <w:tcW w:w="860" w:type="dxa"/>
            <w:noWrap w:val="0"/>
            <w:vAlign w:val="center"/>
          </w:tcPr>
          <w:p w14:paraId="27C74232">
            <w:pPr>
              <w:jc w:val="right"/>
            </w:pPr>
            <w:r>
              <w:rPr>
                <w:rFonts w:ascii="宋体" w:hAnsi="宋体" w:eastAsia="宋体" w:cs="宋体"/>
                <w:color w:val="000000"/>
                <w:sz w:val="10"/>
              </w:rPr>
              <w:t>8,430.88</w:t>
            </w:r>
          </w:p>
        </w:tc>
        <w:tc>
          <w:tcPr>
            <w:tcW w:w="860" w:type="dxa"/>
            <w:noWrap w:val="0"/>
            <w:vAlign w:val="center"/>
          </w:tcPr>
          <w:p w14:paraId="73D45504"/>
        </w:tc>
        <w:tc>
          <w:tcPr>
            <w:tcW w:w="860" w:type="dxa"/>
            <w:noWrap w:val="0"/>
            <w:vAlign w:val="center"/>
          </w:tcPr>
          <w:p w14:paraId="28108179"/>
        </w:tc>
        <w:tc>
          <w:tcPr>
            <w:tcW w:w="860" w:type="dxa"/>
            <w:noWrap w:val="0"/>
            <w:vAlign w:val="center"/>
          </w:tcPr>
          <w:p w14:paraId="1BBEB94A"/>
        </w:tc>
        <w:tc>
          <w:tcPr>
            <w:tcW w:w="860" w:type="dxa"/>
            <w:noWrap w:val="0"/>
            <w:vAlign w:val="center"/>
          </w:tcPr>
          <w:p w14:paraId="31798CF0"/>
        </w:tc>
        <w:tc>
          <w:tcPr>
            <w:tcW w:w="806" w:type="dxa"/>
            <w:noWrap w:val="0"/>
            <w:vAlign w:val="center"/>
          </w:tcPr>
          <w:p w14:paraId="129A53A8">
            <w:pPr>
              <w:jc w:val="right"/>
            </w:pPr>
            <w:r>
              <w:rPr>
                <w:rFonts w:ascii="宋体" w:hAnsi="宋体" w:eastAsia="宋体" w:cs="宋体"/>
                <w:color w:val="000000"/>
                <w:sz w:val="10"/>
              </w:rPr>
              <w:t>19.19</w:t>
            </w:r>
          </w:p>
        </w:tc>
      </w:tr>
      <w:tr w14:paraId="36AF9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noWrap w:val="0"/>
            <w:vAlign w:val="center"/>
          </w:tcPr>
          <w:p w14:paraId="3F5D6CA3">
            <w:pPr>
              <w:jc w:val="left"/>
            </w:pPr>
            <w:r>
              <w:rPr>
                <w:rFonts w:ascii="宋体" w:hAnsi="宋体" w:eastAsia="宋体" w:cs="宋体"/>
                <w:color w:val="000000"/>
                <w:sz w:val="10"/>
              </w:rPr>
              <w:t>21401</w:t>
            </w:r>
          </w:p>
        </w:tc>
        <w:tc>
          <w:tcPr>
            <w:tcW w:w="1860" w:type="dxa"/>
            <w:noWrap w:val="0"/>
            <w:vAlign w:val="center"/>
          </w:tcPr>
          <w:p w14:paraId="49D2379A">
            <w:pPr>
              <w:jc w:val="left"/>
            </w:pPr>
            <w:r>
              <w:rPr>
                <w:rFonts w:ascii="宋体" w:hAnsi="宋体" w:eastAsia="宋体" w:cs="宋体"/>
                <w:color w:val="000000"/>
                <w:sz w:val="10"/>
              </w:rPr>
              <w:t>公路水路运输</w:t>
            </w:r>
          </w:p>
        </w:tc>
        <w:tc>
          <w:tcPr>
            <w:tcW w:w="860" w:type="dxa"/>
            <w:noWrap w:val="0"/>
            <w:vAlign w:val="center"/>
          </w:tcPr>
          <w:p w14:paraId="18F3DEC5">
            <w:pPr>
              <w:jc w:val="right"/>
            </w:pPr>
            <w:r>
              <w:rPr>
                <w:rFonts w:ascii="宋体" w:hAnsi="宋体" w:eastAsia="宋体" w:cs="宋体"/>
                <w:color w:val="000000"/>
                <w:sz w:val="10"/>
              </w:rPr>
              <w:t>8,450.06</w:t>
            </w:r>
          </w:p>
        </w:tc>
        <w:tc>
          <w:tcPr>
            <w:tcW w:w="860" w:type="dxa"/>
            <w:noWrap w:val="0"/>
            <w:vAlign w:val="center"/>
          </w:tcPr>
          <w:p w14:paraId="05057D49">
            <w:pPr>
              <w:jc w:val="right"/>
            </w:pPr>
            <w:r>
              <w:rPr>
                <w:rFonts w:ascii="宋体" w:hAnsi="宋体" w:eastAsia="宋体" w:cs="宋体"/>
                <w:color w:val="000000"/>
                <w:sz w:val="10"/>
              </w:rPr>
              <w:t>8,430.88</w:t>
            </w:r>
          </w:p>
        </w:tc>
        <w:tc>
          <w:tcPr>
            <w:tcW w:w="860" w:type="dxa"/>
            <w:noWrap w:val="0"/>
            <w:vAlign w:val="center"/>
          </w:tcPr>
          <w:p w14:paraId="5A15A116"/>
        </w:tc>
        <w:tc>
          <w:tcPr>
            <w:tcW w:w="860" w:type="dxa"/>
            <w:noWrap w:val="0"/>
            <w:vAlign w:val="center"/>
          </w:tcPr>
          <w:p w14:paraId="57820AF4"/>
        </w:tc>
        <w:tc>
          <w:tcPr>
            <w:tcW w:w="860" w:type="dxa"/>
            <w:noWrap w:val="0"/>
            <w:vAlign w:val="center"/>
          </w:tcPr>
          <w:p w14:paraId="3B0DE29B"/>
        </w:tc>
        <w:tc>
          <w:tcPr>
            <w:tcW w:w="860" w:type="dxa"/>
            <w:noWrap w:val="0"/>
            <w:vAlign w:val="center"/>
          </w:tcPr>
          <w:p w14:paraId="4ABF3317"/>
        </w:tc>
        <w:tc>
          <w:tcPr>
            <w:tcW w:w="806" w:type="dxa"/>
            <w:noWrap w:val="0"/>
            <w:vAlign w:val="center"/>
          </w:tcPr>
          <w:p w14:paraId="4722D5FE">
            <w:pPr>
              <w:jc w:val="right"/>
            </w:pPr>
            <w:r>
              <w:rPr>
                <w:rFonts w:ascii="宋体" w:hAnsi="宋体" w:eastAsia="宋体" w:cs="宋体"/>
                <w:color w:val="000000"/>
                <w:sz w:val="10"/>
              </w:rPr>
              <w:t>19.19</w:t>
            </w:r>
          </w:p>
        </w:tc>
      </w:tr>
      <w:tr w14:paraId="061D0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noWrap w:val="0"/>
            <w:vAlign w:val="center"/>
          </w:tcPr>
          <w:p w14:paraId="625F9406">
            <w:pPr>
              <w:jc w:val="left"/>
            </w:pPr>
            <w:r>
              <w:rPr>
                <w:rFonts w:ascii="宋体" w:hAnsi="宋体" w:eastAsia="宋体" w:cs="宋体"/>
                <w:color w:val="000000"/>
                <w:sz w:val="10"/>
              </w:rPr>
              <w:t>2140102</w:t>
            </w:r>
          </w:p>
        </w:tc>
        <w:tc>
          <w:tcPr>
            <w:tcW w:w="1860" w:type="dxa"/>
            <w:noWrap w:val="0"/>
            <w:vAlign w:val="center"/>
          </w:tcPr>
          <w:p w14:paraId="4951E1FF">
            <w:pPr>
              <w:jc w:val="left"/>
            </w:pPr>
            <w:r>
              <w:rPr>
                <w:rFonts w:ascii="宋体" w:hAnsi="宋体" w:eastAsia="宋体" w:cs="宋体"/>
                <w:color w:val="000000"/>
                <w:sz w:val="10"/>
              </w:rPr>
              <w:t>一般行政管理事务</w:t>
            </w:r>
          </w:p>
        </w:tc>
        <w:tc>
          <w:tcPr>
            <w:tcW w:w="860" w:type="dxa"/>
            <w:noWrap w:val="0"/>
            <w:vAlign w:val="center"/>
          </w:tcPr>
          <w:p w14:paraId="541B3B9B">
            <w:pPr>
              <w:jc w:val="right"/>
            </w:pPr>
            <w:r>
              <w:rPr>
                <w:rFonts w:ascii="宋体" w:hAnsi="宋体" w:eastAsia="宋体" w:cs="宋体"/>
                <w:color w:val="000000"/>
                <w:sz w:val="10"/>
              </w:rPr>
              <w:t>341.33</w:t>
            </w:r>
          </w:p>
        </w:tc>
        <w:tc>
          <w:tcPr>
            <w:tcW w:w="860" w:type="dxa"/>
            <w:noWrap w:val="0"/>
            <w:vAlign w:val="center"/>
          </w:tcPr>
          <w:p w14:paraId="085528E4">
            <w:pPr>
              <w:jc w:val="right"/>
            </w:pPr>
            <w:r>
              <w:rPr>
                <w:rFonts w:ascii="宋体" w:hAnsi="宋体" w:eastAsia="宋体" w:cs="宋体"/>
                <w:color w:val="000000"/>
                <w:sz w:val="10"/>
              </w:rPr>
              <w:t>341.33</w:t>
            </w:r>
          </w:p>
        </w:tc>
        <w:tc>
          <w:tcPr>
            <w:tcW w:w="860" w:type="dxa"/>
            <w:noWrap w:val="0"/>
            <w:vAlign w:val="center"/>
          </w:tcPr>
          <w:p w14:paraId="096F6466"/>
        </w:tc>
        <w:tc>
          <w:tcPr>
            <w:tcW w:w="860" w:type="dxa"/>
            <w:noWrap w:val="0"/>
            <w:vAlign w:val="center"/>
          </w:tcPr>
          <w:p w14:paraId="2EFFCCCC"/>
        </w:tc>
        <w:tc>
          <w:tcPr>
            <w:tcW w:w="860" w:type="dxa"/>
            <w:noWrap w:val="0"/>
            <w:vAlign w:val="center"/>
          </w:tcPr>
          <w:p w14:paraId="239559F6"/>
        </w:tc>
        <w:tc>
          <w:tcPr>
            <w:tcW w:w="860" w:type="dxa"/>
            <w:noWrap w:val="0"/>
            <w:vAlign w:val="center"/>
          </w:tcPr>
          <w:p w14:paraId="59BD71BD"/>
        </w:tc>
        <w:tc>
          <w:tcPr>
            <w:tcW w:w="806" w:type="dxa"/>
            <w:noWrap w:val="0"/>
            <w:vAlign w:val="center"/>
          </w:tcPr>
          <w:p w14:paraId="46F6043D"/>
        </w:tc>
      </w:tr>
      <w:tr w14:paraId="3CC31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noWrap w:val="0"/>
            <w:vAlign w:val="center"/>
          </w:tcPr>
          <w:p w14:paraId="35C9C9CA">
            <w:pPr>
              <w:jc w:val="left"/>
            </w:pPr>
            <w:r>
              <w:rPr>
                <w:rFonts w:ascii="宋体" w:hAnsi="宋体" w:eastAsia="宋体" w:cs="宋体"/>
                <w:color w:val="000000"/>
                <w:sz w:val="10"/>
              </w:rPr>
              <w:t>2140112</w:t>
            </w:r>
          </w:p>
        </w:tc>
        <w:tc>
          <w:tcPr>
            <w:tcW w:w="1860" w:type="dxa"/>
            <w:noWrap w:val="0"/>
            <w:vAlign w:val="center"/>
          </w:tcPr>
          <w:p w14:paraId="3F94C185">
            <w:pPr>
              <w:jc w:val="left"/>
            </w:pPr>
            <w:r>
              <w:rPr>
                <w:rFonts w:ascii="宋体" w:hAnsi="宋体" w:eastAsia="宋体" w:cs="宋体"/>
                <w:color w:val="000000"/>
                <w:sz w:val="10"/>
              </w:rPr>
              <w:t>公路运输管理</w:t>
            </w:r>
          </w:p>
        </w:tc>
        <w:tc>
          <w:tcPr>
            <w:tcW w:w="860" w:type="dxa"/>
            <w:noWrap w:val="0"/>
            <w:vAlign w:val="center"/>
          </w:tcPr>
          <w:p w14:paraId="1EB54FF4">
            <w:pPr>
              <w:jc w:val="right"/>
            </w:pPr>
            <w:r>
              <w:rPr>
                <w:rFonts w:ascii="宋体" w:hAnsi="宋体" w:eastAsia="宋体" w:cs="宋体"/>
                <w:color w:val="000000"/>
                <w:sz w:val="10"/>
              </w:rPr>
              <w:t>8,081.13</w:t>
            </w:r>
          </w:p>
        </w:tc>
        <w:tc>
          <w:tcPr>
            <w:tcW w:w="860" w:type="dxa"/>
            <w:noWrap w:val="0"/>
            <w:vAlign w:val="center"/>
          </w:tcPr>
          <w:p w14:paraId="1D96E0B4">
            <w:pPr>
              <w:jc w:val="right"/>
            </w:pPr>
            <w:r>
              <w:rPr>
                <w:rFonts w:ascii="宋体" w:hAnsi="宋体" w:eastAsia="宋体" w:cs="宋体"/>
                <w:color w:val="000000"/>
                <w:sz w:val="10"/>
              </w:rPr>
              <w:t>8,061.95</w:t>
            </w:r>
          </w:p>
        </w:tc>
        <w:tc>
          <w:tcPr>
            <w:tcW w:w="860" w:type="dxa"/>
            <w:noWrap w:val="0"/>
            <w:vAlign w:val="center"/>
          </w:tcPr>
          <w:p w14:paraId="1468DBC1"/>
        </w:tc>
        <w:tc>
          <w:tcPr>
            <w:tcW w:w="860" w:type="dxa"/>
            <w:noWrap w:val="0"/>
            <w:vAlign w:val="center"/>
          </w:tcPr>
          <w:p w14:paraId="0EC46F11"/>
        </w:tc>
        <w:tc>
          <w:tcPr>
            <w:tcW w:w="860" w:type="dxa"/>
            <w:noWrap w:val="0"/>
            <w:vAlign w:val="center"/>
          </w:tcPr>
          <w:p w14:paraId="5C155C4E"/>
        </w:tc>
        <w:tc>
          <w:tcPr>
            <w:tcW w:w="860" w:type="dxa"/>
            <w:noWrap w:val="0"/>
            <w:vAlign w:val="center"/>
          </w:tcPr>
          <w:p w14:paraId="13130364"/>
        </w:tc>
        <w:tc>
          <w:tcPr>
            <w:tcW w:w="806" w:type="dxa"/>
            <w:noWrap w:val="0"/>
            <w:vAlign w:val="center"/>
          </w:tcPr>
          <w:p w14:paraId="4B33A291">
            <w:pPr>
              <w:jc w:val="right"/>
            </w:pPr>
            <w:r>
              <w:rPr>
                <w:rFonts w:ascii="宋体" w:hAnsi="宋体" w:eastAsia="宋体" w:cs="宋体"/>
                <w:color w:val="000000"/>
                <w:sz w:val="10"/>
              </w:rPr>
              <w:t>19.19</w:t>
            </w:r>
          </w:p>
        </w:tc>
      </w:tr>
      <w:tr w14:paraId="66AF5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noWrap w:val="0"/>
            <w:vAlign w:val="center"/>
          </w:tcPr>
          <w:p w14:paraId="559CCF41">
            <w:pPr>
              <w:jc w:val="left"/>
            </w:pPr>
            <w:r>
              <w:rPr>
                <w:rFonts w:ascii="宋体" w:hAnsi="宋体" w:eastAsia="宋体" w:cs="宋体"/>
                <w:color w:val="000000"/>
                <w:sz w:val="10"/>
              </w:rPr>
              <w:t>2140199</w:t>
            </w:r>
          </w:p>
        </w:tc>
        <w:tc>
          <w:tcPr>
            <w:tcW w:w="1860" w:type="dxa"/>
            <w:noWrap w:val="0"/>
            <w:vAlign w:val="center"/>
          </w:tcPr>
          <w:p w14:paraId="6CA1000F">
            <w:pPr>
              <w:jc w:val="left"/>
            </w:pPr>
            <w:r>
              <w:rPr>
                <w:rFonts w:ascii="宋体" w:hAnsi="宋体" w:eastAsia="宋体" w:cs="宋体"/>
                <w:color w:val="000000"/>
                <w:sz w:val="10"/>
              </w:rPr>
              <w:t>其他公路水路运输支出</w:t>
            </w:r>
          </w:p>
        </w:tc>
        <w:tc>
          <w:tcPr>
            <w:tcW w:w="860" w:type="dxa"/>
            <w:noWrap w:val="0"/>
            <w:vAlign w:val="center"/>
          </w:tcPr>
          <w:p w14:paraId="01E9542C">
            <w:pPr>
              <w:jc w:val="right"/>
            </w:pPr>
            <w:r>
              <w:rPr>
                <w:rFonts w:ascii="宋体" w:hAnsi="宋体" w:eastAsia="宋体" w:cs="宋体"/>
                <w:color w:val="000000"/>
                <w:sz w:val="10"/>
              </w:rPr>
              <w:t>27.60</w:t>
            </w:r>
          </w:p>
        </w:tc>
        <w:tc>
          <w:tcPr>
            <w:tcW w:w="860" w:type="dxa"/>
            <w:noWrap w:val="0"/>
            <w:vAlign w:val="center"/>
          </w:tcPr>
          <w:p w14:paraId="3F2F9801">
            <w:pPr>
              <w:jc w:val="right"/>
            </w:pPr>
            <w:r>
              <w:rPr>
                <w:rFonts w:ascii="宋体" w:hAnsi="宋体" w:eastAsia="宋体" w:cs="宋体"/>
                <w:color w:val="000000"/>
                <w:sz w:val="10"/>
              </w:rPr>
              <w:t>27.60</w:t>
            </w:r>
          </w:p>
        </w:tc>
        <w:tc>
          <w:tcPr>
            <w:tcW w:w="860" w:type="dxa"/>
            <w:noWrap w:val="0"/>
            <w:vAlign w:val="center"/>
          </w:tcPr>
          <w:p w14:paraId="61AB8F80"/>
        </w:tc>
        <w:tc>
          <w:tcPr>
            <w:tcW w:w="860" w:type="dxa"/>
            <w:noWrap w:val="0"/>
            <w:vAlign w:val="center"/>
          </w:tcPr>
          <w:p w14:paraId="70138BCC"/>
        </w:tc>
        <w:tc>
          <w:tcPr>
            <w:tcW w:w="860" w:type="dxa"/>
            <w:noWrap w:val="0"/>
            <w:vAlign w:val="center"/>
          </w:tcPr>
          <w:p w14:paraId="32D92E71"/>
        </w:tc>
        <w:tc>
          <w:tcPr>
            <w:tcW w:w="860" w:type="dxa"/>
            <w:noWrap w:val="0"/>
            <w:vAlign w:val="center"/>
          </w:tcPr>
          <w:p w14:paraId="20EF5463"/>
        </w:tc>
        <w:tc>
          <w:tcPr>
            <w:tcW w:w="806" w:type="dxa"/>
            <w:noWrap w:val="0"/>
            <w:vAlign w:val="center"/>
          </w:tcPr>
          <w:p w14:paraId="487E8086"/>
        </w:tc>
      </w:tr>
      <w:tr w14:paraId="4369D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noWrap w:val="0"/>
            <w:vAlign w:val="center"/>
          </w:tcPr>
          <w:p w14:paraId="6B044BF7">
            <w:pPr>
              <w:jc w:val="left"/>
            </w:pPr>
            <w:r>
              <w:rPr>
                <w:rFonts w:ascii="宋体" w:hAnsi="宋体" w:eastAsia="宋体" w:cs="宋体"/>
                <w:color w:val="000000"/>
                <w:sz w:val="10"/>
              </w:rPr>
              <w:t>215</w:t>
            </w:r>
          </w:p>
        </w:tc>
        <w:tc>
          <w:tcPr>
            <w:tcW w:w="1860" w:type="dxa"/>
            <w:noWrap w:val="0"/>
            <w:vAlign w:val="center"/>
          </w:tcPr>
          <w:p w14:paraId="005CEEBA">
            <w:pPr>
              <w:jc w:val="left"/>
            </w:pPr>
            <w:r>
              <w:rPr>
                <w:rFonts w:ascii="宋体" w:hAnsi="宋体" w:eastAsia="宋体" w:cs="宋体"/>
                <w:color w:val="000000"/>
                <w:sz w:val="10"/>
              </w:rPr>
              <w:t>资源勘探工业信息等支出</w:t>
            </w:r>
          </w:p>
        </w:tc>
        <w:tc>
          <w:tcPr>
            <w:tcW w:w="860" w:type="dxa"/>
            <w:noWrap w:val="0"/>
            <w:vAlign w:val="center"/>
          </w:tcPr>
          <w:p w14:paraId="247C113D">
            <w:pPr>
              <w:jc w:val="right"/>
            </w:pPr>
            <w:r>
              <w:rPr>
                <w:rFonts w:ascii="宋体" w:hAnsi="宋体" w:eastAsia="宋体" w:cs="宋体"/>
                <w:color w:val="000000"/>
                <w:sz w:val="10"/>
              </w:rPr>
              <w:t>788.00</w:t>
            </w:r>
          </w:p>
        </w:tc>
        <w:tc>
          <w:tcPr>
            <w:tcW w:w="860" w:type="dxa"/>
            <w:noWrap w:val="0"/>
            <w:vAlign w:val="center"/>
          </w:tcPr>
          <w:p w14:paraId="323D9B0B">
            <w:pPr>
              <w:jc w:val="right"/>
            </w:pPr>
            <w:r>
              <w:rPr>
                <w:rFonts w:ascii="宋体" w:hAnsi="宋体" w:eastAsia="宋体" w:cs="宋体"/>
                <w:color w:val="000000"/>
                <w:sz w:val="10"/>
              </w:rPr>
              <w:t>788.00</w:t>
            </w:r>
          </w:p>
        </w:tc>
        <w:tc>
          <w:tcPr>
            <w:tcW w:w="860" w:type="dxa"/>
            <w:noWrap w:val="0"/>
            <w:vAlign w:val="center"/>
          </w:tcPr>
          <w:p w14:paraId="33F63C07"/>
        </w:tc>
        <w:tc>
          <w:tcPr>
            <w:tcW w:w="860" w:type="dxa"/>
            <w:noWrap w:val="0"/>
            <w:vAlign w:val="center"/>
          </w:tcPr>
          <w:p w14:paraId="31A6A37B"/>
        </w:tc>
        <w:tc>
          <w:tcPr>
            <w:tcW w:w="860" w:type="dxa"/>
            <w:noWrap w:val="0"/>
            <w:vAlign w:val="center"/>
          </w:tcPr>
          <w:p w14:paraId="766F6BA3"/>
        </w:tc>
        <w:tc>
          <w:tcPr>
            <w:tcW w:w="860" w:type="dxa"/>
            <w:noWrap w:val="0"/>
            <w:vAlign w:val="center"/>
          </w:tcPr>
          <w:p w14:paraId="05A24145"/>
        </w:tc>
        <w:tc>
          <w:tcPr>
            <w:tcW w:w="806" w:type="dxa"/>
            <w:noWrap w:val="0"/>
            <w:vAlign w:val="center"/>
          </w:tcPr>
          <w:p w14:paraId="40CC6890"/>
        </w:tc>
      </w:tr>
      <w:tr w14:paraId="41529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noWrap w:val="0"/>
            <w:vAlign w:val="center"/>
          </w:tcPr>
          <w:p w14:paraId="2A500FE0">
            <w:pPr>
              <w:jc w:val="left"/>
            </w:pPr>
            <w:r>
              <w:rPr>
                <w:rFonts w:ascii="宋体" w:hAnsi="宋体" w:eastAsia="宋体" w:cs="宋体"/>
                <w:color w:val="000000"/>
                <w:sz w:val="10"/>
              </w:rPr>
              <w:t>21598</w:t>
            </w:r>
          </w:p>
        </w:tc>
        <w:tc>
          <w:tcPr>
            <w:tcW w:w="1860" w:type="dxa"/>
            <w:noWrap w:val="0"/>
            <w:vAlign w:val="center"/>
          </w:tcPr>
          <w:p w14:paraId="0E606602">
            <w:pPr>
              <w:jc w:val="left"/>
            </w:pPr>
            <w:r>
              <w:rPr>
                <w:rFonts w:ascii="宋体" w:hAnsi="宋体" w:eastAsia="宋体" w:cs="宋体"/>
                <w:color w:val="000000"/>
                <w:sz w:val="10"/>
              </w:rPr>
              <w:t>超长期特别国债安排的支出</w:t>
            </w:r>
          </w:p>
        </w:tc>
        <w:tc>
          <w:tcPr>
            <w:tcW w:w="860" w:type="dxa"/>
            <w:noWrap w:val="0"/>
            <w:vAlign w:val="center"/>
          </w:tcPr>
          <w:p w14:paraId="615D9691">
            <w:pPr>
              <w:jc w:val="right"/>
            </w:pPr>
            <w:r>
              <w:rPr>
                <w:rFonts w:ascii="宋体" w:hAnsi="宋体" w:eastAsia="宋体" w:cs="宋体"/>
                <w:color w:val="000000"/>
                <w:sz w:val="10"/>
              </w:rPr>
              <w:t>788.00</w:t>
            </w:r>
          </w:p>
        </w:tc>
        <w:tc>
          <w:tcPr>
            <w:tcW w:w="860" w:type="dxa"/>
            <w:noWrap w:val="0"/>
            <w:vAlign w:val="center"/>
          </w:tcPr>
          <w:p w14:paraId="5798BCBF">
            <w:pPr>
              <w:jc w:val="right"/>
            </w:pPr>
            <w:r>
              <w:rPr>
                <w:rFonts w:ascii="宋体" w:hAnsi="宋体" w:eastAsia="宋体" w:cs="宋体"/>
                <w:color w:val="000000"/>
                <w:sz w:val="10"/>
              </w:rPr>
              <w:t>788.00</w:t>
            </w:r>
          </w:p>
        </w:tc>
        <w:tc>
          <w:tcPr>
            <w:tcW w:w="860" w:type="dxa"/>
            <w:noWrap w:val="0"/>
            <w:vAlign w:val="center"/>
          </w:tcPr>
          <w:p w14:paraId="598D15C8"/>
        </w:tc>
        <w:tc>
          <w:tcPr>
            <w:tcW w:w="860" w:type="dxa"/>
            <w:noWrap w:val="0"/>
            <w:vAlign w:val="center"/>
          </w:tcPr>
          <w:p w14:paraId="0B99FF0A"/>
        </w:tc>
        <w:tc>
          <w:tcPr>
            <w:tcW w:w="860" w:type="dxa"/>
            <w:noWrap w:val="0"/>
            <w:vAlign w:val="center"/>
          </w:tcPr>
          <w:p w14:paraId="7E247017"/>
        </w:tc>
        <w:tc>
          <w:tcPr>
            <w:tcW w:w="860" w:type="dxa"/>
            <w:noWrap w:val="0"/>
            <w:vAlign w:val="center"/>
          </w:tcPr>
          <w:p w14:paraId="6D3148BA"/>
        </w:tc>
        <w:tc>
          <w:tcPr>
            <w:tcW w:w="806" w:type="dxa"/>
            <w:noWrap w:val="0"/>
            <w:vAlign w:val="center"/>
          </w:tcPr>
          <w:p w14:paraId="54756461"/>
        </w:tc>
      </w:tr>
      <w:tr w14:paraId="10AB7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noWrap w:val="0"/>
            <w:vAlign w:val="center"/>
          </w:tcPr>
          <w:p w14:paraId="0B36CF71">
            <w:pPr>
              <w:jc w:val="left"/>
            </w:pPr>
            <w:r>
              <w:rPr>
                <w:rFonts w:ascii="宋体" w:hAnsi="宋体" w:eastAsia="宋体" w:cs="宋体"/>
                <w:color w:val="000000"/>
                <w:sz w:val="10"/>
              </w:rPr>
              <w:t>2159802</w:t>
            </w:r>
          </w:p>
        </w:tc>
        <w:tc>
          <w:tcPr>
            <w:tcW w:w="1860" w:type="dxa"/>
            <w:noWrap w:val="0"/>
            <w:vAlign w:val="center"/>
          </w:tcPr>
          <w:p w14:paraId="29655F48">
            <w:pPr>
              <w:jc w:val="left"/>
            </w:pPr>
            <w:r>
              <w:rPr>
                <w:rFonts w:ascii="宋体" w:hAnsi="宋体" w:eastAsia="宋体" w:cs="宋体"/>
                <w:color w:val="000000"/>
                <w:sz w:val="10"/>
              </w:rPr>
              <w:t>制造业</w:t>
            </w:r>
          </w:p>
        </w:tc>
        <w:tc>
          <w:tcPr>
            <w:tcW w:w="860" w:type="dxa"/>
            <w:noWrap w:val="0"/>
            <w:vAlign w:val="center"/>
          </w:tcPr>
          <w:p w14:paraId="0DE18780">
            <w:pPr>
              <w:jc w:val="right"/>
            </w:pPr>
            <w:r>
              <w:rPr>
                <w:rFonts w:ascii="宋体" w:hAnsi="宋体" w:eastAsia="宋体" w:cs="宋体"/>
                <w:color w:val="000000"/>
                <w:sz w:val="10"/>
              </w:rPr>
              <w:t>788.00</w:t>
            </w:r>
          </w:p>
        </w:tc>
        <w:tc>
          <w:tcPr>
            <w:tcW w:w="860" w:type="dxa"/>
            <w:noWrap w:val="0"/>
            <w:vAlign w:val="center"/>
          </w:tcPr>
          <w:p w14:paraId="74958C65">
            <w:pPr>
              <w:jc w:val="right"/>
            </w:pPr>
            <w:r>
              <w:rPr>
                <w:rFonts w:ascii="宋体" w:hAnsi="宋体" w:eastAsia="宋体" w:cs="宋体"/>
                <w:color w:val="000000"/>
                <w:sz w:val="10"/>
              </w:rPr>
              <w:t>788.00</w:t>
            </w:r>
          </w:p>
        </w:tc>
        <w:tc>
          <w:tcPr>
            <w:tcW w:w="860" w:type="dxa"/>
            <w:noWrap w:val="0"/>
            <w:vAlign w:val="center"/>
          </w:tcPr>
          <w:p w14:paraId="73F3FA38"/>
        </w:tc>
        <w:tc>
          <w:tcPr>
            <w:tcW w:w="860" w:type="dxa"/>
            <w:noWrap w:val="0"/>
            <w:vAlign w:val="center"/>
          </w:tcPr>
          <w:p w14:paraId="3DF0066E"/>
        </w:tc>
        <w:tc>
          <w:tcPr>
            <w:tcW w:w="860" w:type="dxa"/>
            <w:noWrap w:val="0"/>
            <w:vAlign w:val="center"/>
          </w:tcPr>
          <w:p w14:paraId="2A24B2B5"/>
        </w:tc>
        <w:tc>
          <w:tcPr>
            <w:tcW w:w="860" w:type="dxa"/>
            <w:noWrap w:val="0"/>
            <w:vAlign w:val="center"/>
          </w:tcPr>
          <w:p w14:paraId="09C4B752"/>
        </w:tc>
        <w:tc>
          <w:tcPr>
            <w:tcW w:w="806" w:type="dxa"/>
            <w:noWrap w:val="0"/>
            <w:vAlign w:val="center"/>
          </w:tcPr>
          <w:p w14:paraId="6DB23E70"/>
        </w:tc>
      </w:tr>
      <w:tr w14:paraId="767CA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9" w:hRule="exact"/>
          <w:jc w:val="center"/>
        </w:trPr>
        <w:tc>
          <w:tcPr>
            <w:tcW w:w="160" w:type="dxa"/>
            <w:gridSpan w:val="9"/>
            <w:tcBorders>
              <w:left w:val="single" w:color="FFFFFF" w:sz="4" w:space="0"/>
              <w:bottom w:val="single" w:color="FFFFFF" w:sz="4" w:space="0"/>
              <w:right w:val="single" w:color="FFFFFF" w:sz="4" w:space="0"/>
            </w:tcBorders>
            <w:noWrap w:val="0"/>
            <w:vAlign w:val="center"/>
          </w:tcPr>
          <w:p w14:paraId="7BF6B779">
            <w:pPr>
              <w:jc w:val="left"/>
            </w:pPr>
            <w:r>
              <w:rPr>
                <w:rFonts w:ascii="宋体" w:hAnsi="宋体" w:eastAsia="宋体" w:cs="宋体"/>
                <w:color w:val="000000"/>
                <w:sz w:val="10"/>
              </w:rPr>
              <w:t>注：本表反映部门本年度取得的各项收入情况。</w:t>
            </w:r>
          </w:p>
        </w:tc>
      </w:tr>
    </w:tbl>
    <w:p w14:paraId="126E22D6">
      <w:pPr>
        <w:snapToGrid w:val="0"/>
        <w:spacing w:line="0" w:lineRule="auto"/>
      </w:pPr>
      <w:r>
        <w:rPr>
          <w:sz w:val="8"/>
        </w:rPr>
        <w:t xml:space="preserve"> </w:t>
      </w:r>
    </w:p>
    <w:p w14:paraId="51423B92">
      <w:pPr>
        <w:numPr>
          <w:ilvl w:val="0"/>
          <w:numId w:val="1"/>
        </w:numPr>
        <w:adjustRightInd w:val="0"/>
        <w:snapToGrid w:val="0"/>
        <w:spacing w:line="580" w:lineRule="atLeast"/>
        <w:ind w:right="-781" w:rightChars="-244" w:firstLine="640" w:firstLineChars="200"/>
        <w:jc w:val="left"/>
        <w:rPr>
          <w:rFonts w:hint="eastAsia" w:ascii="黑体" w:hAnsi="黑体" w:eastAsia="黑体" w:cs="黑体"/>
          <w:bCs/>
          <w:szCs w:val="32"/>
        </w:rPr>
      </w:pPr>
      <w:r>
        <w:rPr>
          <w:rFonts w:hint="eastAsia" w:ascii="黑体" w:hAnsi="黑体" w:eastAsia="黑体" w:cs="黑体"/>
          <w:bCs/>
          <w:szCs w:val="32"/>
        </w:rPr>
        <w:t>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4D0B3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noWrap w:val="0"/>
            <w:vAlign w:val="top"/>
          </w:tcPr>
          <w:p w14:paraId="239435A6">
            <w:pPr>
              <w:jc w:val="right"/>
            </w:pPr>
            <w:r>
              <w:rPr>
                <w:rFonts w:ascii="宋体" w:hAnsi="宋体" w:eastAsia="宋体" w:cs="宋体"/>
                <w:sz w:val="20"/>
              </w:rPr>
              <w:t>公开03表</w:t>
            </w:r>
          </w:p>
        </w:tc>
      </w:tr>
      <w:tr w14:paraId="584CEA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noWrap w:val="0"/>
            <w:vAlign w:val="top"/>
          </w:tcPr>
          <w:p w14:paraId="3C136A90">
            <w:pPr>
              <w:jc w:val="left"/>
            </w:pPr>
            <w:r>
              <w:rPr>
                <w:rFonts w:ascii="宋体" w:hAnsi="宋体" w:eastAsia="宋体" w:cs="宋体"/>
                <w:sz w:val="20"/>
              </w:rPr>
              <w:t>单位：黄石市水陆运输事业发展中心</w:t>
            </w:r>
          </w:p>
        </w:tc>
        <w:tc>
          <w:tcPr>
            <w:tcW w:w="2000" w:type="dxa"/>
            <w:noWrap w:val="0"/>
            <w:vAlign w:val="top"/>
          </w:tcPr>
          <w:p w14:paraId="561407D8">
            <w:pPr>
              <w:jc w:val="center"/>
            </w:pPr>
            <w:r>
              <w:rPr>
                <w:rFonts w:ascii="宋体" w:hAnsi="宋体" w:eastAsia="宋体" w:cs="宋体"/>
                <w:sz w:val="20"/>
              </w:rPr>
              <w:t>2024年度</w:t>
            </w:r>
          </w:p>
        </w:tc>
        <w:tc>
          <w:tcPr>
            <w:tcW w:w="3153" w:type="dxa"/>
            <w:noWrap w:val="0"/>
            <w:vAlign w:val="top"/>
          </w:tcPr>
          <w:p w14:paraId="54F9AA87">
            <w:pPr>
              <w:jc w:val="right"/>
            </w:pPr>
            <w:r>
              <w:rPr>
                <w:rFonts w:ascii="宋体" w:hAnsi="宋体" w:eastAsia="宋体" w:cs="宋体"/>
                <w:sz w:val="20"/>
              </w:rPr>
              <w:t>金额单位：万元</w:t>
            </w:r>
          </w:p>
        </w:tc>
      </w:tr>
    </w:tbl>
    <w:p w14:paraId="15BCE8DC">
      <w:pPr>
        <w:snapToGrid w:val="0"/>
        <w:spacing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080"/>
        <w:gridCol w:w="960"/>
        <w:gridCol w:w="960"/>
        <w:gridCol w:w="960"/>
        <w:gridCol w:w="960"/>
        <w:gridCol w:w="960"/>
        <w:gridCol w:w="886"/>
      </w:tblGrid>
      <w:tr w14:paraId="231ED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noWrap w:val="0"/>
            <w:vAlign w:val="center"/>
          </w:tcPr>
          <w:p w14:paraId="0E42ED1F">
            <w:pPr>
              <w:jc w:val="center"/>
            </w:pPr>
            <w:r>
              <w:rPr>
                <w:rFonts w:ascii="宋体" w:hAnsi="宋体" w:eastAsia="宋体" w:cs="宋体"/>
                <w:color w:val="000000"/>
                <w:sz w:val="11"/>
              </w:rPr>
              <w:t>项目</w:t>
            </w:r>
          </w:p>
        </w:tc>
        <w:tc>
          <w:tcPr>
            <w:tcW w:w="960" w:type="dxa"/>
            <w:vMerge w:val="restart"/>
            <w:noWrap w:val="0"/>
            <w:vAlign w:val="center"/>
          </w:tcPr>
          <w:p w14:paraId="016D9932">
            <w:pPr>
              <w:jc w:val="center"/>
            </w:pPr>
            <w:r>
              <w:rPr>
                <w:rFonts w:ascii="宋体" w:hAnsi="宋体" w:eastAsia="宋体" w:cs="宋体"/>
                <w:color w:val="000000"/>
                <w:sz w:val="11"/>
              </w:rPr>
              <w:t>本年支出合计</w:t>
            </w:r>
          </w:p>
        </w:tc>
        <w:tc>
          <w:tcPr>
            <w:tcW w:w="960" w:type="dxa"/>
            <w:vMerge w:val="restart"/>
            <w:noWrap w:val="0"/>
            <w:vAlign w:val="center"/>
          </w:tcPr>
          <w:p w14:paraId="0D8158BC">
            <w:pPr>
              <w:jc w:val="center"/>
            </w:pPr>
            <w:r>
              <w:rPr>
                <w:rFonts w:ascii="宋体" w:hAnsi="宋体" w:eastAsia="宋体" w:cs="宋体"/>
                <w:color w:val="000000"/>
                <w:sz w:val="11"/>
              </w:rPr>
              <w:t>基本支出</w:t>
            </w:r>
          </w:p>
        </w:tc>
        <w:tc>
          <w:tcPr>
            <w:tcW w:w="960" w:type="dxa"/>
            <w:vMerge w:val="restart"/>
            <w:noWrap w:val="0"/>
            <w:vAlign w:val="center"/>
          </w:tcPr>
          <w:p w14:paraId="1B48B078">
            <w:pPr>
              <w:jc w:val="center"/>
            </w:pPr>
            <w:r>
              <w:rPr>
                <w:rFonts w:ascii="宋体" w:hAnsi="宋体" w:eastAsia="宋体" w:cs="宋体"/>
                <w:color w:val="000000"/>
                <w:sz w:val="11"/>
              </w:rPr>
              <w:t>项目支出</w:t>
            </w:r>
          </w:p>
        </w:tc>
        <w:tc>
          <w:tcPr>
            <w:tcW w:w="960" w:type="dxa"/>
            <w:vMerge w:val="restart"/>
            <w:noWrap w:val="0"/>
            <w:vAlign w:val="center"/>
          </w:tcPr>
          <w:p w14:paraId="2627C3D8">
            <w:pPr>
              <w:jc w:val="center"/>
            </w:pPr>
            <w:r>
              <w:rPr>
                <w:rFonts w:ascii="宋体" w:hAnsi="宋体" w:eastAsia="宋体" w:cs="宋体"/>
                <w:color w:val="000000"/>
                <w:sz w:val="11"/>
              </w:rPr>
              <w:t>上缴上级支出</w:t>
            </w:r>
          </w:p>
        </w:tc>
        <w:tc>
          <w:tcPr>
            <w:tcW w:w="960" w:type="dxa"/>
            <w:vMerge w:val="restart"/>
            <w:noWrap w:val="0"/>
            <w:vAlign w:val="center"/>
          </w:tcPr>
          <w:p w14:paraId="4E4F61E4">
            <w:pPr>
              <w:jc w:val="center"/>
            </w:pPr>
            <w:r>
              <w:rPr>
                <w:rFonts w:ascii="宋体" w:hAnsi="宋体" w:eastAsia="宋体" w:cs="宋体"/>
                <w:color w:val="000000"/>
                <w:sz w:val="11"/>
              </w:rPr>
              <w:t>经营支出</w:t>
            </w:r>
          </w:p>
        </w:tc>
        <w:tc>
          <w:tcPr>
            <w:tcW w:w="886" w:type="dxa"/>
            <w:vMerge w:val="restart"/>
            <w:noWrap w:val="0"/>
            <w:vAlign w:val="center"/>
          </w:tcPr>
          <w:p w14:paraId="1722681F">
            <w:pPr>
              <w:jc w:val="center"/>
            </w:pPr>
            <w:r>
              <w:rPr>
                <w:rFonts w:ascii="宋体" w:hAnsi="宋体" w:eastAsia="宋体" w:cs="宋体"/>
                <w:color w:val="000000"/>
                <w:sz w:val="11"/>
              </w:rPr>
              <w:t>对附属单位补助支出</w:t>
            </w:r>
          </w:p>
        </w:tc>
      </w:tr>
      <w:tr w14:paraId="2056C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noWrap w:val="0"/>
            <w:vAlign w:val="center"/>
          </w:tcPr>
          <w:p w14:paraId="75198862">
            <w:pPr>
              <w:jc w:val="center"/>
            </w:pPr>
            <w:r>
              <w:rPr>
                <w:rFonts w:ascii="宋体" w:hAnsi="宋体" w:eastAsia="宋体" w:cs="宋体"/>
                <w:color w:val="000000"/>
                <w:sz w:val="11"/>
              </w:rPr>
              <w:t>科目代码</w:t>
            </w:r>
          </w:p>
        </w:tc>
        <w:tc>
          <w:tcPr>
            <w:tcW w:w="2080" w:type="dxa"/>
            <w:vMerge w:val="restart"/>
            <w:noWrap w:val="0"/>
            <w:vAlign w:val="center"/>
          </w:tcPr>
          <w:p w14:paraId="4320A121">
            <w:pPr>
              <w:jc w:val="center"/>
            </w:pPr>
            <w:r>
              <w:rPr>
                <w:rFonts w:ascii="宋体" w:hAnsi="宋体" w:eastAsia="宋体" w:cs="宋体"/>
                <w:color w:val="000000"/>
                <w:sz w:val="11"/>
              </w:rPr>
              <w:t>科目名称</w:t>
            </w:r>
          </w:p>
        </w:tc>
        <w:tc>
          <w:tcPr>
            <w:tcW w:w="960" w:type="dxa"/>
            <w:vMerge w:val="continue"/>
            <w:noWrap w:val="0"/>
            <w:vAlign w:val="center"/>
          </w:tcPr>
          <w:p w14:paraId="77670667"/>
        </w:tc>
        <w:tc>
          <w:tcPr>
            <w:tcW w:w="960" w:type="dxa"/>
            <w:vMerge w:val="continue"/>
            <w:noWrap w:val="0"/>
            <w:vAlign w:val="center"/>
          </w:tcPr>
          <w:p w14:paraId="029A7607"/>
        </w:tc>
        <w:tc>
          <w:tcPr>
            <w:tcW w:w="960" w:type="dxa"/>
            <w:vMerge w:val="continue"/>
            <w:noWrap w:val="0"/>
            <w:vAlign w:val="center"/>
          </w:tcPr>
          <w:p w14:paraId="1A41148F"/>
        </w:tc>
        <w:tc>
          <w:tcPr>
            <w:tcW w:w="960" w:type="dxa"/>
            <w:vMerge w:val="continue"/>
            <w:noWrap w:val="0"/>
            <w:vAlign w:val="center"/>
          </w:tcPr>
          <w:p w14:paraId="7FE26100"/>
        </w:tc>
        <w:tc>
          <w:tcPr>
            <w:tcW w:w="960" w:type="dxa"/>
            <w:vMerge w:val="continue"/>
            <w:noWrap w:val="0"/>
            <w:vAlign w:val="center"/>
          </w:tcPr>
          <w:p w14:paraId="281EF6BB"/>
        </w:tc>
        <w:tc>
          <w:tcPr>
            <w:tcW w:w="886" w:type="dxa"/>
            <w:vMerge w:val="continue"/>
            <w:noWrap w:val="0"/>
            <w:vAlign w:val="center"/>
          </w:tcPr>
          <w:p w14:paraId="723507D9"/>
        </w:tc>
      </w:tr>
      <w:tr w14:paraId="72A06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noWrap w:val="0"/>
            <w:vAlign w:val="center"/>
          </w:tcPr>
          <w:p w14:paraId="25A59687"/>
        </w:tc>
        <w:tc>
          <w:tcPr>
            <w:tcW w:w="2080" w:type="dxa"/>
            <w:vMerge w:val="continue"/>
            <w:noWrap w:val="0"/>
            <w:vAlign w:val="center"/>
          </w:tcPr>
          <w:p w14:paraId="6A8BD6AC"/>
        </w:tc>
        <w:tc>
          <w:tcPr>
            <w:tcW w:w="960" w:type="dxa"/>
            <w:vMerge w:val="continue"/>
            <w:noWrap w:val="0"/>
            <w:vAlign w:val="center"/>
          </w:tcPr>
          <w:p w14:paraId="70511F62"/>
        </w:tc>
        <w:tc>
          <w:tcPr>
            <w:tcW w:w="960" w:type="dxa"/>
            <w:vMerge w:val="continue"/>
            <w:noWrap w:val="0"/>
            <w:vAlign w:val="center"/>
          </w:tcPr>
          <w:p w14:paraId="58D0B70C"/>
        </w:tc>
        <w:tc>
          <w:tcPr>
            <w:tcW w:w="960" w:type="dxa"/>
            <w:vMerge w:val="continue"/>
            <w:noWrap w:val="0"/>
            <w:vAlign w:val="center"/>
          </w:tcPr>
          <w:p w14:paraId="67921E2E"/>
        </w:tc>
        <w:tc>
          <w:tcPr>
            <w:tcW w:w="960" w:type="dxa"/>
            <w:vMerge w:val="continue"/>
            <w:noWrap w:val="0"/>
            <w:vAlign w:val="center"/>
          </w:tcPr>
          <w:p w14:paraId="6FB6A192"/>
        </w:tc>
        <w:tc>
          <w:tcPr>
            <w:tcW w:w="960" w:type="dxa"/>
            <w:vMerge w:val="continue"/>
            <w:noWrap w:val="0"/>
            <w:vAlign w:val="center"/>
          </w:tcPr>
          <w:p w14:paraId="260A656B"/>
        </w:tc>
        <w:tc>
          <w:tcPr>
            <w:tcW w:w="886" w:type="dxa"/>
            <w:vMerge w:val="continue"/>
            <w:noWrap w:val="0"/>
            <w:vAlign w:val="center"/>
          </w:tcPr>
          <w:p w14:paraId="683CD200"/>
        </w:tc>
      </w:tr>
      <w:tr w14:paraId="6ADBD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noWrap w:val="0"/>
            <w:vAlign w:val="center"/>
          </w:tcPr>
          <w:p w14:paraId="428736DB"/>
        </w:tc>
        <w:tc>
          <w:tcPr>
            <w:tcW w:w="2080" w:type="dxa"/>
            <w:vMerge w:val="continue"/>
            <w:noWrap w:val="0"/>
            <w:vAlign w:val="center"/>
          </w:tcPr>
          <w:p w14:paraId="480F600C"/>
        </w:tc>
        <w:tc>
          <w:tcPr>
            <w:tcW w:w="960" w:type="dxa"/>
            <w:vMerge w:val="continue"/>
            <w:noWrap w:val="0"/>
            <w:vAlign w:val="center"/>
          </w:tcPr>
          <w:p w14:paraId="5A3C589D"/>
        </w:tc>
        <w:tc>
          <w:tcPr>
            <w:tcW w:w="960" w:type="dxa"/>
            <w:vMerge w:val="continue"/>
            <w:noWrap w:val="0"/>
            <w:vAlign w:val="center"/>
          </w:tcPr>
          <w:p w14:paraId="3403A576"/>
        </w:tc>
        <w:tc>
          <w:tcPr>
            <w:tcW w:w="960" w:type="dxa"/>
            <w:vMerge w:val="continue"/>
            <w:noWrap w:val="0"/>
            <w:vAlign w:val="center"/>
          </w:tcPr>
          <w:p w14:paraId="323AF2D8"/>
        </w:tc>
        <w:tc>
          <w:tcPr>
            <w:tcW w:w="960" w:type="dxa"/>
            <w:vMerge w:val="continue"/>
            <w:noWrap w:val="0"/>
            <w:vAlign w:val="center"/>
          </w:tcPr>
          <w:p w14:paraId="0C41487D"/>
        </w:tc>
        <w:tc>
          <w:tcPr>
            <w:tcW w:w="960" w:type="dxa"/>
            <w:vMerge w:val="continue"/>
            <w:noWrap w:val="0"/>
            <w:vAlign w:val="center"/>
          </w:tcPr>
          <w:p w14:paraId="20B24EDB"/>
        </w:tc>
        <w:tc>
          <w:tcPr>
            <w:tcW w:w="886" w:type="dxa"/>
            <w:vMerge w:val="continue"/>
            <w:noWrap w:val="0"/>
            <w:vAlign w:val="center"/>
          </w:tcPr>
          <w:p w14:paraId="7A7CE4D5"/>
        </w:tc>
      </w:tr>
      <w:tr w14:paraId="0B56C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noWrap w:val="0"/>
            <w:vAlign w:val="center"/>
          </w:tcPr>
          <w:p w14:paraId="0484AD07">
            <w:pPr>
              <w:jc w:val="center"/>
            </w:pPr>
            <w:r>
              <w:rPr>
                <w:rFonts w:ascii="宋体" w:hAnsi="宋体" w:eastAsia="宋体" w:cs="宋体"/>
                <w:color w:val="000000"/>
                <w:sz w:val="11"/>
              </w:rPr>
              <w:t>栏次</w:t>
            </w:r>
          </w:p>
        </w:tc>
        <w:tc>
          <w:tcPr>
            <w:tcW w:w="960" w:type="dxa"/>
            <w:noWrap w:val="0"/>
            <w:vAlign w:val="center"/>
          </w:tcPr>
          <w:p w14:paraId="4380C3E4">
            <w:pPr>
              <w:jc w:val="center"/>
            </w:pPr>
            <w:r>
              <w:rPr>
                <w:rFonts w:ascii="宋体" w:hAnsi="宋体" w:eastAsia="宋体" w:cs="宋体"/>
                <w:color w:val="000000"/>
                <w:sz w:val="11"/>
              </w:rPr>
              <w:t>1</w:t>
            </w:r>
          </w:p>
        </w:tc>
        <w:tc>
          <w:tcPr>
            <w:tcW w:w="960" w:type="dxa"/>
            <w:noWrap w:val="0"/>
            <w:vAlign w:val="center"/>
          </w:tcPr>
          <w:p w14:paraId="2AE80679">
            <w:pPr>
              <w:jc w:val="center"/>
            </w:pPr>
            <w:r>
              <w:rPr>
                <w:rFonts w:ascii="宋体" w:hAnsi="宋体" w:eastAsia="宋体" w:cs="宋体"/>
                <w:color w:val="000000"/>
                <w:sz w:val="11"/>
              </w:rPr>
              <w:t>2</w:t>
            </w:r>
          </w:p>
        </w:tc>
        <w:tc>
          <w:tcPr>
            <w:tcW w:w="960" w:type="dxa"/>
            <w:noWrap w:val="0"/>
            <w:vAlign w:val="center"/>
          </w:tcPr>
          <w:p w14:paraId="3BB86C06">
            <w:pPr>
              <w:jc w:val="center"/>
            </w:pPr>
            <w:r>
              <w:rPr>
                <w:rFonts w:ascii="宋体" w:hAnsi="宋体" w:eastAsia="宋体" w:cs="宋体"/>
                <w:color w:val="000000"/>
                <w:sz w:val="11"/>
              </w:rPr>
              <w:t>3</w:t>
            </w:r>
          </w:p>
        </w:tc>
        <w:tc>
          <w:tcPr>
            <w:tcW w:w="960" w:type="dxa"/>
            <w:noWrap w:val="0"/>
            <w:vAlign w:val="center"/>
          </w:tcPr>
          <w:p w14:paraId="2975CA4C">
            <w:pPr>
              <w:jc w:val="center"/>
            </w:pPr>
            <w:r>
              <w:rPr>
                <w:rFonts w:ascii="宋体" w:hAnsi="宋体" w:eastAsia="宋体" w:cs="宋体"/>
                <w:color w:val="000000"/>
                <w:sz w:val="11"/>
              </w:rPr>
              <w:t>4</w:t>
            </w:r>
          </w:p>
        </w:tc>
        <w:tc>
          <w:tcPr>
            <w:tcW w:w="960" w:type="dxa"/>
            <w:noWrap w:val="0"/>
            <w:vAlign w:val="center"/>
          </w:tcPr>
          <w:p w14:paraId="23478715">
            <w:pPr>
              <w:jc w:val="center"/>
            </w:pPr>
            <w:r>
              <w:rPr>
                <w:rFonts w:ascii="宋体" w:hAnsi="宋体" w:eastAsia="宋体" w:cs="宋体"/>
                <w:color w:val="000000"/>
                <w:sz w:val="11"/>
              </w:rPr>
              <w:t>5</w:t>
            </w:r>
          </w:p>
        </w:tc>
        <w:tc>
          <w:tcPr>
            <w:tcW w:w="886" w:type="dxa"/>
            <w:noWrap w:val="0"/>
            <w:vAlign w:val="center"/>
          </w:tcPr>
          <w:p w14:paraId="5CDABBF8">
            <w:pPr>
              <w:jc w:val="center"/>
            </w:pPr>
            <w:r>
              <w:rPr>
                <w:rFonts w:ascii="宋体" w:hAnsi="宋体" w:eastAsia="宋体" w:cs="宋体"/>
                <w:color w:val="000000"/>
                <w:sz w:val="11"/>
              </w:rPr>
              <w:t>6</w:t>
            </w:r>
          </w:p>
        </w:tc>
      </w:tr>
      <w:tr w14:paraId="1B052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noWrap w:val="0"/>
            <w:vAlign w:val="center"/>
          </w:tcPr>
          <w:p w14:paraId="673FB345">
            <w:pPr>
              <w:jc w:val="center"/>
            </w:pPr>
            <w:r>
              <w:rPr>
                <w:rFonts w:ascii="宋体" w:hAnsi="宋体" w:eastAsia="宋体" w:cs="宋体"/>
                <w:color w:val="000000"/>
                <w:sz w:val="11"/>
              </w:rPr>
              <w:t>合计</w:t>
            </w:r>
          </w:p>
        </w:tc>
        <w:tc>
          <w:tcPr>
            <w:tcW w:w="960" w:type="dxa"/>
            <w:noWrap w:val="0"/>
            <w:vAlign w:val="center"/>
          </w:tcPr>
          <w:p w14:paraId="6551B0C6">
            <w:pPr>
              <w:jc w:val="right"/>
            </w:pPr>
            <w:r>
              <w:rPr>
                <w:rFonts w:ascii="宋体" w:hAnsi="宋体" w:eastAsia="宋体" w:cs="宋体"/>
                <w:b/>
                <w:color w:val="000000"/>
                <w:sz w:val="11"/>
              </w:rPr>
              <w:t>9,242.46</w:t>
            </w:r>
          </w:p>
        </w:tc>
        <w:tc>
          <w:tcPr>
            <w:tcW w:w="960" w:type="dxa"/>
            <w:noWrap w:val="0"/>
            <w:vAlign w:val="center"/>
          </w:tcPr>
          <w:p w14:paraId="746087C6">
            <w:pPr>
              <w:jc w:val="right"/>
            </w:pPr>
            <w:r>
              <w:rPr>
                <w:rFonts w:ascii="宋体" w:hAnsi="宋体" w:eastAsia="宋体" w:cs="宋体"/>
                <w:b/>
                <w:color w:val="000000"/>
                <w:sz w:val="11"/>
              </w:rPr>
              <w:t>1,259.03</w:t>
            </w:r>
          </w:p>
        </w:tc>
        <w:tc>
          <w:tcPr>
            <w:tcW w:w="960" w:type="dxa"/>
            <w:noWrap w:val="0"/>
            <w:vAlign w:val="center"/>
          </w:tcPr>
          <w:p w14:paraId="1F52857E">
            <w:pPr>
              <w:jc w:val="right"/>
            </w:pPr>
            <w:r>
              <w:rPr>
                <w:rFonts w:ascii="宋体" w:hAnsi="宋体" w:eastAsia="宋体" w:cs="宋体"/>
                <w:b/>
                <w:color w:val="000000"/>
                <w:sz w:val="11"/>
              </w:rPr>
              <w:t>7,983.43</w:t>
            </w:r>
          </w:p>
        </w:tc>
        <w:tc>
          <w:tcPr>
            <w:tcW w:w="960" w:type="dxa"/>
            <w:noWrap w:val="0"/>
            <w:vAlign w:val="center"/>
          </w:tcPr>
          <w:p w14:paraId="2F7C66CA"/>
        </w:tc>
        <w:tc>
          <w:tcPr>
            <w:tcW w:w="960" w:type="dxa"/>
            <w:noWrap w:val="0"/>
            <w:vAlign w:val="center"/>
          </w:tcPr>
          <w:p w14:paraId="38DF7A52"/>
        </w:tc>
        <w:tc>
          <w:tcPr>
            <w:tcW w:w="886" w:type="dxa"/>
            <w:noWrap w:val="0"/>
            <w:vAlign w:val="center"/>
          </w:tcPr>
          <w:p w14:paraId="4A3331DA"/>
        </w:tc>
      </w:tr>
      <w:tr w14:paraId="2E829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noWrap w:val="0"/>
            <w:vAlign w:val="center"/>
          </w:tcPr>
          <w:p w14:paraId="5895D3BF">
            <w:pPr>
              <w:jc w:val="left"/>
            </w:pPr>
            <w:r>
              <w:rPr>
                <w:rFonts w:ascii="宋体" w:hAnsi="宋体" w:eastAsia="宋体" w:cs="宋体"/>
                <w:color w:val="000000"/>
                <w:sz w:val="11"/>
              </w:rPr>
              <w:t>206</w:t>
            </w:r>
          </w:p>
        </w:tc>
        <w:tc>
          <w:tcPr>
            <w:tcW w:w="2080" w:type="dxa"/>
            <w:noWrap w:val="0"/>
            <w:vAlign w:val="center"/>
          </w:tcPr>
          <w:p w14:paraId="10D48426">
            <w:pPr>
              <w:jc w:val="left"/>
            </w:pPr>
            <w:r>
              <w:rPr>
                <w:rFonts w:ascii="宋体" w:hAnsi="宋体" w:eastAsia="宋体" w:cs="宋体"/>
                <w:color w:val="000000"/>
                <w:sz w:val="11"/>
              </w:rPr>
              <w:t>科学技术支出</w:t>
            </w:r>
          </w:p>
        </w:tc>
        <w:tc>
          <w:tcPr>
            <w:tcW w:w="960" w:type="dxa"/>
            <w:noWrap w:val="0"/>
            <w:vAlign w:val="center"/>
          </w:tcPr>
          <w:p w14:paraId="34A83423">
            <w:pPr>
              <w:jc w:val="right"/>
            </w:pPr>
            <w:r>
              <w:rPr>
                <w:rFonts w:ascii="宋体" w:hAnsi="宋体" w:eastAsia="宋体" w:cs="宋体"/>
                <w:color w:val="000000"/>
                <w:sz w:val="11"/>
              </w:rPr>
              <w:t>4.40</w:t>
            </w:r>
          </w:p>
        </w:tc>
        <w:tc>
          <w:tcPr>
            <w:tcW w:w="960" w:type="dxa"/>
            <w:noWrap w:val="0"/>
            <w:vAlign w:val="center"/>
          </w:tcPr>
          <w:p w14:paraId="31B7D12D"/>
        </w:tc>
        <w:tc>
          <w:tcPr>
            <w:tcW w:w="960" w:type="dxa"/>
            <w:noWrap w:val="0"/>
            <w:vAlign w:val="center"/>
          </w:tcPr>
          <w:p w14:paraId="71557BB4">
            <w:pPr>
              <w:jc w:val="right"/>
            </w:pPr>
            <w:r>
              <w:rPr>
                <w:rFonts w:ascii="宋体" w:hAnsi="宋体" w:eastAsia="宋体" w:cs="宋体"/>
                <w:color w:val="000000"/>
                <w:sz w:val="11"/>
              </w:rPr>
              <w:t>4.40</w:t>
            </w:r>
          </w:p>
        </w:tc>
        <w:tc>
          <w:tcPr>
            <w:tcW w:w="960" w:type="dxa"/>
            <w:noWrap w:val="0"/>
            <w:vAlign w:val="center"/>
          </w:tcPr>
          <w:p w14:paraId="03E8B894"/>
        </w:tc>
        <w:tc>
          <w:tcPr>
            <w:tcW w:w="960" w:type="dxa"/>
            <w:noWrap w:val="0"/>
            <w:vAlign w:val="center"/>
          </w:tcPr>
          <w:p w14:paraId="02E346B7"/>
        </w:tc>
        <w:tc>
          <w:tcPr>
            <w:tcW w:w="886" w:type="dxa"/>
            <w:noWrap w:val="0"/>
            <w:vAlign w:val="center"/>
          </w:tcPr>
          <w:p w14:paraId="02AFDDB4"/>
        </w:tc>
      </w:tr>
      <w:tr w14:paraId="1A6D4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noWrap w:val="0"/>
            <w:vAlign w:val="center"/>
          </w:tcPr>
          <w:p w14:paraId="01B9C2BC">
            <w:pPr>
              <w:jc w:val="left"/>
            </w:pPr>
            <w:r>
              <w:rPr>
                <w:rFonts w:ascii="宋体" w:hAnsi="宋体" w:eastAsia="宋体" w:cs="宋体"/>
                <w:color w:val="000000"/>
                <w:sz w:val="11"/>
              </w:rPr>
              <w:t>20699</w:t>
            </w:r>
          </w:p>
        </w:tc>
        <w:tc>
          <w:tcPr>
            <w:tcW w:w="2080" w:type="dxa"/>
            <w:noWrap w:val="0"/>
            <w:vAlign w:val="center"/>
          </w:tcPr>
          <w:p w14:paraId="49AEF0B1">
            <w:pPr>
              <w:jc w:val="left"/>
            </w:pPr>
            <w:r>
              <w:rPr>
                <w:rFonts w:ascii="宋体" w:hAnsi="宋体" w:eastAsia="宋体" w:cs="宋体"/>
                <w:color w:val="000000"/>
                <w:sz w:val="11"/>
              </w:rPr>
              <w:t>其他科学技术支出</w:t>
            </w:r>
          </w:p>
        </w:tc>
        <w:tc>
          <w:tcPr>
            <w:tcW w:w="960" w:type="dxa"/>
            <w:noWrap w:val="0"/>
            <w:vAlign w:val="center"/>
          </w:tcPr>
          <w:p w14:paraId="63015A23">
            <w:pPr>
              <w:jc w:val="right"/>
            </w:pPr>
            <w:r>
              <w:rPr>
                <w:rFonts w:ascii="宋体" w:hAnsi="宋体" w:eastAsia="宋体" w:cs="宋体"/>
                <w:color w:val="000000"/>
                <w:sz w:val="11"/>
              </w:rPr>
              <w:t>4.40</w:t>
            </w:r>
          </w:p>
        </w:tc>
        <w:tc>
          <w:tcPr>
            <w:tcW w:w="960" w:type="dxa"/>
            <w:noWrap w:val="0"/>
            <w:vAlign w:val="center"/>
          </w:tcPr>
          <w:p w14:paraId="27E615D8"/>
        </w:tc>
        <w:tc>
          <w:tcPr>
            <w:tcW w:w="960" w:type="dxa"/>
            <w:noWrap w:val="0"/>
            <w:vAlign w:val="center"/>
          </w:tcPr>
          <w:p w14:paraId="21F7285D">
            <w:pPr>
              <w:jc w:val="right"/>
            </w:pPr>
            <w:r>
              <w:rPr>
                <w:rFonts w:ascii="宋体" w:hAnsi="宋体" w:eastAsia="宋体" w:cs="宋体"/>
                <w:color w:val="000000"/>
                <w:sz w:val="11"/>
              </w:rPr>
              <w:t>4.40</w:t>
            </w:r>
          </w:p>
        </w:tc>
        <w:tc>
          <w:tcPr>
            <w:tcW w:w="960" w:type="dxa"/>
            <w:noWrap w:val="0"/>
            <w:vAlign w:val="center"/>
          </w:tcPr>
          <w:p w14:paraId="350812E2"/>
        </w:tc>
        <w:tc>
          <w:tcPr>
            <w:tcW w:w="960" w:type="dxa"/>
            <w:noWrap w:val="0"/>
            <w:vAlign w:val="center"/>
          </w:tcPr>
          <w:p w14:paraId="62734EF4"/>
        </w:tc>
        <w:tc>
          <w:tcPr>
            <w:tcW w:w="886" w:type="dxa"/>
            <w:noWrap w:val="0"/>
            <w:vAlign w:val="center"/>
          </w:tcPr>
          <w:p w14:paraId="7C9AA212"/>
        </w:tc>
      </w:tr>
      <w:tr w14:paraId="62DA2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noWrap w:val="0"/>
            <w:vAlign w:val="center"/>
          </w:tcPr>
          <w:p w14:paraId="2E81D5DA">
            <w:pPr>
              <w:jc w:val="left"/>
            </w:pPr>
            <w:r>
              <w:rPr>
                <w:rFonts w:ascii="宋体" w:hAnsi="宋体" w:eastAsia="宋体" w:cs="宋体"/>
                <w:color w:val="000000"/>
                <w:sz w:val="11"/>
              </w:rPr>
              <w:t>2069999</w:t>
            </w:r>
          </w:p>
        </w:tc>
        <w:tc>
          <w:tcPr>
            <w:tcW w:w="2080" w:type="dxa"/>
            <w:noWrap w:val="0"/>
            <w:vAlign w:val="center"/>
          </w:tcPr>
          <w:p w14:paraId="4AD6C6EC">
            <w:pPr>
              <w:jc w:val="left"/>
            </w:pPr>
            <w:r>
              <w:rPr>
                <w:rFonts w:ascii="宋体" w:hAnsi="宋体" w:eastAsia="宋体" w:cs="宋体"/>
                <w:color w:val="000000"/>
                <w:sz w:val="11"/>
              </w:rPr>
              <w:t>其他科学技术支出</w:t>
            </w:r>
          </w:p>
        </w:tc>
        <w:tc>
          <w:tcPr>
            <w:tcW w:w="960" w:type="dxa"/>
            <w:noWrap w:val="0"/>
            <w:vAlign w:val="center"/>
          </w:tcPr>
          <w:p w14:paraId="34D7770E">
            <w:pPr>
              <w:jc w:val="right"/>
            </w:pPr>
            <w:r>
              <w:rPr>
                <w:rFonts w:ascii="宋体" w:hAnsi="宋体" w:eastAsia="宋体" w:cs="宋体"/>
                <w:color w:val="000000"/>
                <w:sz w:val="11"/>
              </w:rPr>
              <w:t>4.40</w:t>
            </w:r>
          </w:p>
        </w:tc>
        <w:tc>
          <w:tcPr>
            <w:tcW w:w="960" w:type="dxa"/>
            <w:noWrap w:val="0"/>
            <w:vAlign w:val="center"/>
          </w:tcPr>
          <w:p w14:paraId="1B4B9E5E"/>
        </w:tc>
        <w:tc>
          <w:tcPr>
            <w:tcW w:w="960" w:type="dxa"/>
            <w:noWrap w:val="0"/>
            <w:vAlign w:val="center"/>
          </w:tcPr>
          <w:p w14:paraId="45BEA69F">
            <w:pPr>
              <w:jc w:val="right"/>
            </w:pPr>
            <w:r>
              <w:rPr>
                <w:rFonts w:ascii="宋体" w:hAnsi="宋体" w:eastAsia="宋体" w:cs="宋体"/>
                <w:color w:val="000000"/>
                <w:sz w:val="11"/>
              </w:rPr>
              <w:t>4.40</w:t>
            </w:r>
          </w:p>
        </w:tc>
        <w:tc>
          <w:tcPr>
            <w:tcW w:w="960" w:type="dxa"/>
            <w:noWrap w:val="0"/>
            <w:vAlign w:val="center"/>
          </w:tcPr>
          <w:p w14:paraId="63DE9E66"/>
        </w:tc>
        <w:tc>
          <w:tcPr>
            <w:tcW w:w="960" w:type="dxa"/>
            <w:noWrap w:val="0"/>
            <w:vAlign w:val="center"/>
          </w:tcPr>
          <w:p w14:paraId="48D434CC"/>
        </w:tc>
        <w:tc>
          <w:tcPr>
            <w:tcW w:w="886" w:type="dxa"/>
            <w:noWrap w:val="0"/>
            <w:vAlign w:val="center"/>
          </w:tcPr>
          <w:p w14:paraId="0A9D25CD"/>
        </w:tc>
      </w:tr>
      <w:tr w14:paraId="3F135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noWrap w:val="0"/>
            <w:vAlign w:val="center"/>
          </w:tcPr>
          <w:p w14:paraId="6D183370">
            <w:pPr>
              <w:jc w:val="left"/>
            </w:pPr>
            <w:r>
              <w:rPr>
                <w:rFonts w:ascii="宋体" w:hAnsi="宋体" w:eastAsia="宋体" w:cs="宋体"/>
                <w:color w:val="000000"/>
                <w:sz w:val="11"/>
              </w:rPr>
              <w:t>214</w:t>
            </w:r>
          </w:p>
        </w:tc>
        <w:tc>
          <w:tcPr>
            <w:tcW w:w="2080" w:type="dxa"/>
            <w:noWrap w:val="0"/>
            <w:vAlign w:val="center"/>
          </w:tcPr>
          <w:p w14:paraId="0913A1ED">
            <w:pPr>
              <w:jc w:val="left"/>
            </w:pPr>
            <w:r>
              <w:rPr>
                <w:rFonts w:ascii="宋体" w:hAnsi="宋体" w:eastAsia="宋体" w:cs="宋体"/>
                <w:color w:val="000000"/>
                <w:sz w:val="11"/>
              </w:rPr>
              <w:t>交通运输支出</w:t>
            </w:r>
          </w:p>
        </w:tc>
        <w:tc>
          <w:tcPr>
            <w:tcW w:w="960" w:type="dxa"/>
            <w:noWrap w:val="0"/>
            <w:vAlign w:val="center"/>
          </w:tcPr>
          <w:p w14:paraId="5A695E4F">
            <w:pPr>
              <w:jc w:val="right"/>
            </w:pPr>
            <w:r>
              <w:rPr>
                <w:rFonts w:ascii="宋体" w:hAnsi="宋体" w:eastAsia="宋体" w:cs="宋体"/>
                <w:color w:val="000000"/>
                <w:sz w:val="11"/>
              </w:rPr>
              <w:t>8,450.06</w:t>
            </w:r>
          </w:p>
        </w:tc>
        <w:tc>
          <w:tcPr>
            <w:tcW w:w="960" w:type="dxa"/>
            <w:noWrap w:val="0"/>
            <w:vAlign w:val="center"/>
          </w:tcPr>
          <w:p w14:paraId="580F3E10">
            <w:pPr>
              <w:jc w:val="right"/>
            </w:pPr>
            <w:r>
              <w:rPr>
                <w:rFonts w:ascii="宋体" w:hAnsi="宋体" w:eastAsia="宋体" w:cs="宋体"/>
                <w:color w:val="000000"/>
                <w:sz w:val="11"/>
              </w:rPr>
              <w:t>1,259.03</w:t>
            </w:r>
          </w:p>
        </w:tc>
        <w:tc>
          <w:tcPr>
            <w:tcW w:w="960" w:type="dxa"/>
            <w:noWrap w:val="0"/>
            <w:vAlign w:val="center"/>
          </w:tcPr>
          <w:p w14:paraId="0B2D1155">
            <w:pPr>
              <w:jc w:val="right"/>
            </w:pPr>
            <w:r>
              <w:rPr>
                <w:rFonts w:ascii="宋体" w:hAnsi="宋体" w:eastAsia="宋体" w:cs="宋体"/>
                <w:color w:val="000000"/>
                <w:sz w:val="11"/>
              </w:rPr>
              <w:t>7,191.03</w:t>
            </w:r>
          </w:p>
        </w:tc>
        <w:tc>
          <w:tcPr>
            <w:tcW w:w="960" w:type="dxa"/>
            <w:noWrap w:val="0"/>
            <w:vAlign w:val="center"/>
          </w:tcPr>
          <w:p w14:paraId="52627129"/>
        </w:tc>
        <w:tc>
          <w:tcPr>
            <w:tcW w:w="960" w:type="dxa"/>
            <w:noWrap w:val="0"/>
            <w:vAlign w:val="center"/>
          </w:tcPr>
          <w:p w14:paraId="57638B1F"/>
        </w:tc>
        <w:tc>
          <w:tcPr>
            <w:tcW w:w="886" w:type="dxa"/>
            <w:noWrap w:val="0"/>
            <w:vAlign w:val="center"/>
          </w:tcPr>
          <w:p w14:paraId="283F69B2"/>
        </w:tc>
      </w:tr>
      <w:tr w14:paraId="7F46A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noWrap w:val="0"/>
            <w:vAlign w:val="center"/>
          </w:tcPr>
          <w:p w14:paraId="6B490D2E">
            <w:pPr>
              <w:jc w:val="left"/>
            </w:pPr>
            <w:r>
              <w:rPr>
                <w:rFonts w:ascii="宋体" w:hAnsi="宋体" w:eastAsia="宋体" w:cs="宋体"/>
                <w:color w:val="000000"/>
                <w:sz w:val="11"/>
              </w:rPr>
              <w:t>21401</w:t>
            </w:r>
          </w:p>
        </w:tc>
        <w:tc>
          <w:tcPr>
            <w:tcW w:w="2080" w:type="dxa"/>
            <w:noWrap w:val="0"/>
            <w:vAlign w:val="center"/>
          </w:tcPr>
          <w:p w14:paraId="668B5D13">
            <w:pPr>
              <w:jc w:val="left"/>
            </w:pPr>
            <w:r>
              <w:rPr>
                <w:rFonts w:ascii="宋体" w:hAnsi="宋体" w:eastAsia="宋体" w:cs="宋体"/>
                <w:color w:val="000000"/>
                <w:sz w:val="11"/>
              </w:rPr>
              <w:t>公路水路运输</w:t>
            </w:r>
          </w:p>
        </w:tc>
        <w:tc>
          <w:tcPr>
            <w:tcW w:w="960" w:type="dxa"/>
            <w:noWrap w:val="0"/>
            <w:vAlign w:val="center"/>
          </w:tcPr>
          <w:p w14:paraId="61B95305">
            <w:pPr>
              <w:jc w:val="right"/>
            </w:pPr>
            <w:r>
              <w:rPr>
                <w:rFonts w:ascii="宋体" w:hAnsi="宋体" w:eastAsia="宋体" w:cs="宋体"/>
                <w:color w:val="000000"/>
                <w:sz w:val="11"/>
              </w:rPr>
              <w:t>8,450.06</w:t>
            </w:r>
          </w:p>
        </w:tc>
        <w:tc>
          <w:tcPr>
            <w:tcW w:w="960" w:type="dxa"/>
            <w:noWrap w:val="0"/>
            <w:vAlign w:val="center"/>
          </w:tcPr>
          <w:p w14:paraId="668285E2">
            <w:pPr>
              <w:jc w:val="right"/>
            </w:pPr>
            <w:r>
              <w:rPr>
                <w:rFonts w:ascii="宋体" w:hAnsi="宋体" w:eastAsia="宋体" w:cs="宋体"/>
                <w:color w:val="000000"/>
                <w:sz w:val="11"/>
              </w:rPr>
              <w:t>1,259.03</w:t>
            </w:r>
          </w:p>
        </w:tc>
        <w:tc>
          <w:tcPr>
            <w:tcW w:w="960" w:type="dxa"/>
            <w:noWrap w:val="0"/>
            <w:vAlign w:val="center"/>
          </w:tcPr>
          <w:p w14:paraId="7E9C83E0">
            <w:pPr>
              <w:jc w:val="right"/>
            </w:pPr>
            <w:r>
              <w:rPr>
                <w:rFonts w:ascii="宋体" w:hAnsi="宋体" w:eastAsia="宋体" w:cs="宋体"/>
                <w:color w:val="000000"/>
                <w:sz w:val="11"/>
              </w:rPr>
              <w:t>7,191.03</w:t>
            </w:r>
          </w:p>
        </w:tc>
        <w:tc>
          <w:tcPr>
            <w:tcW w:w="960" w:type="dxa"/>
            <w:noWrap w:val="0"/>
            <w:vAlign w:val="center"/>
          </w:tcPr>
          <w:p w14:paraId="158A9882"/>
        </w:tc>
        <w:tc>
          <w:tcPr>
            <w:tcW w:w="960" w:type="dxa"/>
            <w:noWrap w:val="0"/>
            <w:vAlign w:val="center"/>
          </w:tcPr>
          <w:p w14:paraId="0D16E47E"/>
        </w:tc>
        <w:tc>
          <w:tcPr>
            <w:tcW w:w="886" w:type="dxa"/>
            <w:noWrap w:val="0"/>
            <w:vAlign w:val="center"/>
          </w:tcPr>
          <w:p w14:paraId="662B78CE"/>
        </w:tc>
      </w:tr>
      <w:tr w14:paraId="23109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noWrap w:val="0"/>
            <w:vAlign w:val="center"/>
          </w:tcPr>
          <w:p w14:paraId="130D9EDB">
            <w:pPr>
              <w:jc w:val="left"/>
            </w:pPr>
            <w:r>
              <w:rPr>
                <w:rFonts w:ascii="宋体" w:hAnsi="宋体" w:eastAsia="宋体" w:cs="宋体"/>
                <w:color w:val="000000"/>
                <w:sz w:val="11"/>
              </w:rPr>
              <w:t>2140102</w:t>
            </w:r>
          </w:p>
        </w:tc>
        <w:tc>
          <w:tcPr>
            <w:tcW w:w="2080" w:type="dxa"/>
            <w:noWrap w:val="0"/>
            <w:vAlign w:val="center"/>
          </w:tcPr>
          <w:p w14:paraId="5D267B76">
            <w:pPr>
              <w:jc w:val="left"/>
            </w:pPr>
            <w:r>
              <w:rPr>
                <w:rFonts w:ascii="宋体" w:hAnsi="宋体" w:eastAsia="宋体" w:cs="宋体"/>
                <w:color w:val="000000"/>
                <w:sz w:val="11"/>
              </w:rPr>
              <w:t>一般行政管理事务</w:t>
            </w:r>
          </w:p>
        </w:tc>
        <w:tc>
          <w:tcPr>
            <w:tcW w:w="960" w:type="dxa"/>
            <w:noWrap w:val="0"/>
            <w:vAlign w:val="center"/>
          </w:tcPr>
          <w:p w14:paraId="3A50A47A">
            <w:pPr>
              <w:jc w:val="right"/>
            </w:pPr>
            <w:r>
              <w:rPr>
                <w:rFonts w:ascii="宋体" w:hAnsi="宋体" w:eastAsia="宋体" w:cs="宋体"/>
                <w:color w:val="000000"/>
                <w:sz w:val="11"/>
              </w:rPr>
              <w:t>341.33</w:t>
            </w:r>
          </w:p>
        </w:tc>
        <w:tc>
          <w:tcPr>
            <w:tcW w:w="960" w:type="dxa"/>
            <w:noWrap w:val="0"/>
            <w:vAlign w:val="center"/>
          </w:tcPr>
          <w:p w14:paraId="78A5D81D"/>
        </w:tc>
        <w:tc>
          <w:tcPr>
            <w:tcW w:w="960" w:type="dxa"/>
            <w:noWrap w:val="0"/>
            <w:vAlign w:val="center"/>
          </w:tcPr>
          <w:p w14:paraId="70875B21">
            <w:pPr>
              <w:jc w:val="right"/>
            </w:pPr>
            <w:r>
              <w:rPr>
                <w:rFonts w:ascii="宋体" w:hAnsi="宋体" w:eastAsia="宋体" w:cs="宋体"/>
                <w:color w:val="000000"/>
                <w:sz w:val="11"/>
              </w:rPr>
              <w:t>341.33</w:t>
            </w:r>
          </w:p>
        </w:tc>
        <w:tc>
          <w:tcPr>
            <w:tcW w:w="960" w:type="dxa"/>
            <w:noWrap w:val="0"/>
            <w:vAlign w:val="center"/>
          </w:tcPr>
          <w:p w14:paraId="5590EBE8"/>
        </w:tc>
        <w:tc>
          <w:tcPr>
            <w:tcW w:w="960" w:type="dxa"/>
            <w:noWrap w:val="0"/>
            <w:vAlign w:val="center"/>
          </w:tcPr>
          <w:p w14:paraId="47A284F1"/>
        </w:tc>
        <w:tc>
          <w:tcPr>
            <w:tcW w:w="886" w:type="dxa"/>
            <w:noWrap w:val="0"/>
            <w:vAlign w:val="center"/>
          </w:tcPr>
          <w:p w14:paraId="0D1B21B3"/>
        </w:tc>
      </w:tr>
      <w:tr w14:paraId="474AA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noWrap w:val="0"/>
            <w:vAlign w:val="center"/>
          </w:tcPr>
          <w:p w14:paraId="1D4F0DA3">
            <w:pPr>
              <w:jc w:val="left"/>
            </w:pPr>
            <w:r>
              <w:rPr>
                <w:rFonts w:ascii="宋体" w:hAnsi="宋体" w:eastAsia="宋体" w:cs="宋体"/>
                <w:color w:val="000000"/>
                <w:sz w:val="11"/>
              </w:rPr>
              <w:t>2140112</w:t>
            </w:r>
          </w:p>
        </w:tc>
        <w:tc>
          <w:tcPr>
            <w:tcW w:w="2080" w:type="dxa"/>
            <w:noWrap w:val="0"/>
            <w:vAlign w:val="center"/>
          </w:tcPr>
          <w:p w14:paraId="3852CBBC">
            <w:pPr>
              <w:jc w:val="left"/>
            </w:pPr>
            <w:r>
              <w:rPr>
                <w:rFonts w:ascii="宋体" w:hAnsi="宋体" w:eastAsia="宋体" w:cs="宋体"/>
                <w:color w:val="000000"/>
                <w:sz w:val="11"/>
              </w:rPr>
              <w:t>公路运输管理</w:t>
            </w:r>
          </w:p>
        </w:tc>
        <w:tc>
          <w:tcPr>
            <w:tcW w:w="960" w:type="dxa"/>
            <w:noWrap w:val="0"/>
            <w:vAlign w:val="center"/>
          </w:tcPr>
          <w:p w14:paraId="491AB47D">
            <w:pPr>
              <w:jc w:val="right"/>
            </w:pPr>
            <w:r>
              <w:rPr>
                <w:rFonts w:ascii="宋体" w:hAnsi="宋体" w:eastAsia="宋体" w:cs="宋体"/>
                <w:color w:val="000000"/>
                <w:sz w:val="11"/>
              </w:rPr>
              <w:t>8,081.13</w:t>
            </w:r>
          </w:p>
        </w:tc>
        <w:tc>
          <w:tcPr>
            <w:tcW w:w="960" w:type="dxa"/>
            <w:noWrap w:val="0"/>
            <w:vAlign w:val="center"/>
          </w:tcPr>
          <w:p w14:paraId="00B80DA8">
            <w:pPr>
              <w:jc w:val="right"/>
            </w:pPr>
            <w:r>
              <w:rPr>
                <w:rFonts w:ascii="宋体" w:hAnsi="宋体" w:eastAsia="宋体" w:cs="宋体"/>
                <w:color w:val="000000"/>
                <w:sz w:val="11"/>
              </w:rPr>
              <w:t>1,259.03</w:t>
            </w:r>
          </w:p>
        </w:tc>
        <w:tc>
          <w:tcPr>
            <w:tcW w:w="960" w:type="dxa"/>
            <w:noWrap w:val="0"/>
            <w:vAlign w:val="center"/>
          </w:tcPr>
          <w:p w14:paraId="4038ECAB">
            <w:pPr>
              <w:jc w:val="right"/>
            </w:pPr>
            <w:r>
              <w:rPr>
                <w:rFonts w:ascii="宋体" w:hAnsi="宋体" w:eastAsia="宋体" w:cs="宋体"/>
                <w:color w:val="000000"/>
                <w:sz w:val="11"/>
              </w:rPr>
              <w:t>6,822.10</w:t>
            </w:r>
          </w:p>
        </w:tc>
        <w:tc>
          <w:tcPr>
            <w:tcW w:w="960" w:type="dxa"/>
            <w:noWrap w:val="0"/>
            <w:vAlign w:val="center"/>
          </w:tcPr>
          <w:p w14:paraId="6D6270AD"/>
        </w:tc>
        <w:tc>
          <w:tcPr>
            <w:tcW w:w="960" w:type="dxa"/>
            <w:noWrap w:val="0"/>
            <w:vAlign w:val="center"/>
          </w:tcPr>
          <w:p w14:paraId="31352B05"/>
        </w:tc>
        <w:tc>
          <w:tcPr>
            <w:tcW w:w="886" w:type="dxa"/>
            <w:noWrap w:val="0"/>
            <w:vAlign w:val="center"/>
          </w:tcPr>
          <w:p w14:paraId="7F6C347E"/>
        </w:tc>
      </w:tr>
      <w:tr w14:paraId="1A1B6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noWrap w:val="0"/>
            <w:vAlign w:val="center"/>
          </w:tcPr>
          <w:p w14:paraId="37E0C2E0">
            <w:pPr>
              <w:jc w:val="left"/>
            </w:pPr>
            <w:r>
              <w:rPr>
                <w:rFonts w:ascii="宋体" w:hAnsi="宋体" w:eastAsia="宋体" w:cs="宋体"/>
                <w:color w:val="000000"/>
                <w:sz w:val="11"/>
              </w:rPr>
              <w:t>2140199</w:t>
            </w:r>
          </w:p>
        </w:tc>
        <w:tc>
          <w:tcPr>
            <w:tcW w:w="2080" w:type="dxa"/>
            <w:noWrap w:val="0"/>
            <w:vAlign w:val="center"/>
          </w:tcPr>
          <w:p w14:paraId="2B22AD1C">
            <w:pPr>
              <w:jc w:val="left"/>
            </w:pPr>
            <w:r>
              <w:rPr>
                <w:rFonts w:ascii="宋体" w:hAnsi="宋体" w:eastAsia="宋体" w:cs="宋体"/>
                <w:color w:val="000000"/>
                <w:sz w:val="11"/>
              </w:rPr>
              <w:t>其他公路水路运输支出</w:t>
            </w:r>
          </w:p>
        </w:tc>
        <w:tc>
          <w:tcPr>
            <w:tcW w:w="960" w:type="dxa"/>
            <w:noWrap w:val="0"/>
            <w:vAlign w:val="center"/>
          </w:tcPr>
          <w:p w14:paraId="01DF82A5">
            <w:pPr>
              <w:jc w:val="right"/>
            </w:pPr>
            <w:r>
              <w:rPr>
                <w:rFonts w:ascii="宋体" w:hAnsi="宋体" w:eastAsia="宋体" w:cs="宋体"/>
                <w:color w:val="000000"/>
                <w:sz w:val="11"/>
              </w:rPr>
              <w:t>27.60</w:t>
            </w:r>
          </w:p>
        </w:tc>
        <w:tc>
          <w:tcPr>
            <w:tcW w:w="960" w:type="dxa"/>
            <w:noWrap w:val="0"/>
            <w:vAlign w:val="center"/>
          </w:tcPr>
          <w:p w14:paraId="76510465"/>
        </w:tc>
        <w:tc>
          <w:tcPr>
            <w:tcW w:w="960" w:type="dxa"/>
            <w:noWrap w:val="0"/>
            <w:vAlign w:val="center"/>
          </w:tcPr>
          <w:p w14:paraId="160A9704">
            <w:pPr>
              <w:jc w:val="right"/>
            </w:pPr>
            <w:r>
              <w:rPr>
                <w:rFonts w:ascii="宋体" w:hAnsi="宋体" w:eastAsia="宋体" w:cs="宋体"/>
                <w:color w:val="000000"/>
                <w:sz w:val="11"/>
              </w:rPr>
              <w:t>27.60</w:t>
            </w:r>
          </w:p>
        </w:tc>
        <w:tc>
          <w:tcPr>
            <w:tcW w:w="960" w:type="dxa"/>
            <w:noWrap w:val="0"/>
            <w:vAlign w:val="center"/>
          </w:tcPr>
          <w:p w14:paraId="6D4F3FDC"/>
        </w:tc>
        <w:tc>
          <w:tcPr>
            <w:tcW w:w="960" w:type="dxa"/>
            <w:noWrap w:val="0"/>
            <w:vAlign w:val="center"/>
          </w:tcPr>
          <w:p w14:paraId="019E1C5F"/>
        </w:tc>
        <w:tc>
          <w:tcPr>
            <w:tcW w:w="886" w:type="dxa"/>
            <w:noWrap w:val="0"/>
            <w:vAlign w:val="center"/>
          </w:tcPr>
          <w:p w14:paraId="72A90D73"/>
        </w:tc>
      </w:tr>
      <w:tr w14:paraId="3A356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noWrap w:val="0"/>
            <w:vAlign w:val="center"/>
          </w:tcPr>
          <w:p w14:paraId="4DF0784B">
            <w:pPr>
              <w:jc w:val="left"/>
            </w:pPr>
            <w:r>
              <w:rPr>
                <w:rFonts w:ascii="宋体" w:hAnsi="宋体" w:eastAsia="宋体" w:cs="宋体"/>
                <w:color w:val="000000"/>
                <w:sz w:val="11"/>
              </w:rPr>
              <w:t>215</w:t>
            </w:r>
          </w:p>
        </w:tc>
        <w:tc>
          <w:tcPr>
            <w:tcW w:w="2080" w:type="dxa"/>
            <w:noWrap w:val="0"/>
            <w:vAlign w:val="center"/>
          </w:tcPr>
          <w:p w14:paraId="67383AB7">
            <w:pPr>
              <w:jc w:val="left"/>
            </w:pPr>
            <w:r>
              <w:rPr>
                <w:rFonts w:ascii="宋体" w:hAnsi="宋体" w:eastAsia="宋体" w:cs="宋体"/>
                <w:color w:val="000000"/>
                <w:sz w:val="11"/>
              </w:rPr>
              <w:t>资源勘探工业信息等支出</w:t>
            </w:r>
          </w:p>
        </w:tc>
        <w:tc>
          <w:tcPr>
            <w:tcW w:w="960" w:type="dxa"/>
            <w:noWrap w:val="0"/>
            <w:vAlign w:val="center"/>
          </w:tcPr>
          <w:p w14:paraId="79258565">
            <w:pPr>
              <w:jc w:val="right"/>
            </w:pPr>
            <w:r>
              <w:rPr>
                <w:rFonts w:ascii="宋体" w:hAnsi="宋体" w:eastAsia="宋体" w:cs="宋体"/>
                <w:color w:val="000000"/>
                <w:sz w:val="11"/>
              </w:rPr>
              <w:t>788.00</w:t>
            </w:r>
          </w:p>
        </w:tc>
        <w:tc>
          <w:tcPr>
            <w:tcW w:w="960" w:type="dxa"/>
            <w:noWrap w:val="0"/>
            <w:vAlign w:val="center"/>
          </w:tcPr>
          <w:p w14:paraId="1B8C73DC"/>
        </w:tc>
        <w:tc>
          <w:tcPr>
            <w:tcW w:w="960" w:type="dxa"/>
            <w:noWrap w:val="0"/>
            <w:vAlign w:val="center"/>
          </w:tcPr>
          <w:p w14:paraId="0116283D">
            <w:pPr>
              <w:jc w:val="right"/>
            </w:pPr>
            <w:r>
              <w:rPr>
                <w:rFonts w:ascii="宋体" w:hAnsi="宋体" w:eastAsia="宋体" w:cs="宋体"/>
                <w:color w:val="000000"/>
                <w:sz w:val="11"/>
              </w:rPr>
              <w:t>788.00</w:t>
            </w:r>
          </w:p>
        </w:tc>
        <w:tc>
          <w:tcPr>
            <w:tcW w:w="960" w:type="dxa"/>
            <w:noWrap w:val="0"/>
            <w:vAlign w:val="center"/>
          </w:tcPr>
          <w:p w14:paraId="3D899DF9"/>
        </w:tc>
        <w:tc>
          <w:tcPr>
            <w:tcW w:w="960" w:type="dxa"/>
            <w:noWrap w:val="0"/>
            <w:vAlign w:val="center"/>
          </w:tcPr>
          <w:p w14:paraId="20427B34"/>
        </w:tc>
        <w:tc>
          <w:tcPr>
            <w:tcW w:w="886" w:type="dxa"/>
            <w:noWrap w:val="0"/>
            <w:vAlign w:val="center"/>
          </w:tcPr>
          <w:p w14:paraId="3B6886F4"/>
        </w:tc>
      </w:tr>
      <w:tr w14:paraId="34F06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noWrap w:val="0"/>
            <w:vAlign w:val="center"/>
          </w:tcPr>
          <w:p w14:paraId="474AEC1B">
            <w:pPr>
              <w:jc w:val="left"/>
            </w:pPr>
            <w:r>
              <w:rPr>
                <w:rFonts w:ascii="宋体" w:hAnsi="宋体" w:eastAsia="宋体" w:cs="宋体"/>
                <w:color w:val="000000"/>
                <w:sz w:val="11"/>
              </w:rPr>
              <w:t>21598</w:t>
            </w:r>
          </w:p>
        </w:tc>
        <w:tc>
          <w:tcPr>
            <w:tcW w:w="2080" w:type="dxa"/>
            <w:noWrap w:val="0"/>
            <w:vAlign w:val="center"/>
          </w:tcPr>
          <w:p w14:paraId="61C58207">
            <w:pPr>
              <w:jc w:val="left"/>
            </w:pPr>
            <w:r>
              <w:rPr>
                <w:rFonts w:ascii="宋体" w:hAnsi="宋体" w:eastAsia="宋体" w:cs="宋体"/>
                <w:color w:val="000000"/>
                <w:sz w:val="11"/>
              </w:rPr>
              <w:t>超长期特别国债安排的支出</w:t>
            </w:r>
          </w:p>
        </w:tc>
        <w:tc>
          <w:tcPr>
            <w:tcW w:w="960" w:type="dxa"/>
            <w:noWrap w:val="0"/>
            <w:vAlign w:val="center"/>
          </w:tcPr>
          <w:p w14:paraId="08A6D02A">
            <w:pPr>
              <w:jc w:val="right"/>
            </w:pPr>
            <w:r>
              <w:rPr>
                <w:rFonts w:ascii="宋体" w:hAnsi="宋体" w:eastAsia="宋体" w:cs="宋体"/>
                <w:color w:val="000000"/>
                <w:sz w:val="11"/>
              </w:rPr>
              <w:t>788.00</w:t>
            </w:r>
          </w:p>
        </w:tc>
        <w:tc>
          <w:tcPr>
            <w:tcW w:w="960" w:type="dxa"/>
            <w:noWrap w:val="0"/>
            <w:vAlign w:val="center"/>
          </w:tcPr>
          <w:p w14:paraId="46C07F39"/>
        </w:tc>
        <w:tc>
          <w:tcPr>
            <w:tcW w:w="960" w:type="dxa"/>
            <w:noWrap w:val="0"/>
            <w:vAlign w:val="center"/>
          </w:tcPr>
          <w:p w14:paraId="52171F7D">
            <w:pPr>
              <w:jc w:val="right"/>
            </w:pPr>
            <w:r>
              <w:rPr>
                <w:rFonts w:ascii="宋体" w:hAnsi="宋体" w:eastAsia="宋体" w:cs="宋体"/>
                <w:color w:val="000000"/>
                <w:sz w:val="11"/>
              </w:rPr>
              <w:t>788.00</w:t>
            </w:r>
          </w:p>
        </w:tc>
        <w:tc>
          <w:tcPr>
            <w:tcW w:w="960" w:type="dxa"/>
            <w:noWrap w:val="0"/>
            <w:vAlign w:val="center"/>
          </w:tcPr>
          <w:p w14:paraId="3999757D"/>
        </w:tc>
        <w:tc>
          <w:tcPr>
            <w:tcW w:w="960" w:type="dxa"/>
            <w:noWrap w:val="0"/>
            <w:vAlign w:val="center"/>
          </w:tcPr>
          <w:p w14:paraId="2BE98981"/>
        </w:tc>
        <w:tc>
          <w:tcPr>
            <w:tcW w:w="886" w:type="dxa"/>
            <w:noWrap w:val="0"/>
            <w:vAlign w:val="center"/>
          </w:tcPr>
          <w:p w14:paraId="6CB0B84E"/>
        </w:tc>
      </w:tr>
      <w:tr w14:paraId="2EAB9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noWrap w:val="0"/>
            <w:vAlign w:val="center"/>
          </w:tcPr>
          <w:p w14:paraId="0A16D936">
            <w:pPr>
              <w:jc w:val="left"/>
            </w:pPr>
            <w:r>
              <w:rPr>
                <w:rFonts w:ascii="宋体" w:hAnsi="宋体" w:eastAsia="宋体" w:cs="宋体"/>
                <w:color w:val="000000"/>
                <w:sz w:val="11"/>
              </w:rPr>
              <w:t>2159802</w:t>
            </w:r>
          </w:p>
        </w:tc>
        <w:tc>
          <w:tcPr>
            <w:tcW w:w="2080" w:type="dxa"/>
            <w:noWrap w:val="0"/>
            <w:vAlign w:val="center"/>
          </w:tcPr>
          <w:p w14:paraId="44D87F13">
            <w:pPr>
              <w:jc w:val="left"/>
            </w:pPr>
            <w:r>
              <w:rPr>
                <w:rFonts w:ascii="宋体" w:hAnsi="宋体" w:eastAsia="宋体" w:cs="宋体"/>
                <w:color w:val="000000"/>
                <w:sz w:val="11"/>
              </w:rPr>
              <w:t>制造业</w:t>
            </w:r>
          </w:p>
        </w:tc>
        <w:tc>
          <w:tcPr>
            <w:tcW w:w="960" w:type="dxa"/>
            <w:noWrap w:val="0"/>
            <w:vAlign w:val="center"/>
          </w:tcPr>
          <w:p w14:paraId="0FC61C0F">
            <w:pPr>
              <w:jc w:val="right"/>
            </w:pPr>
            <w:r>
              <w:rPr>
                <w:rFonts w:ascii="宋体" w:hAnsi="宋体" w:eastAsia="宋体" w:cs="宋体"/>
                <w:color w:val="000000"/>
                <w:sz w:val="11"/>
              </w:rPr>
              <w:t>788.00</w:t>
            </w:r>
          </w:p>
        </w:tc>
        <w:tc>
          <w:tcPr>
            <w:tcW w:w="960" w:type="dxa"/>
            <w:noWrap w:val="0"/>
            <w:vAlign w:val="center"/>
          </w:tcPr>
          <w:p w14:paraId="625EA831"/>
        </w:tc>
        <w:tc>
          <w:tcPr>
            <w:tcW w:w="960" w:type="dxa"/>
            <w:noWrap w:val="0"/>
            <w:vAlign w:val="center"/>
          </w:tcPr>
          <w:p w14:paraId="6E2583F2">
            <w:pPr>
              <w:jc w:val="right"/>
            </w:pPr>
            <w:r>
              <w:rPr>
                <w:rFonts w:ascii="宋体" w:hAnsi="宋体" w:eastAsia="宋体" w:cs="宋体"/>
                <w:color w:val="000000"/>
                <w:sz w:val="11"/>
              </w:rPr>
              <w:t>788.00</w:t>
            </w:r>
          </w:p>
        </w:tc>
        <w:tc>
          <w:tcPr>
            <w:tcW w:w="960" w:type="dxa"/>
            <w:noWrap w:val="0"/>
            <w:vAlign w:val="center"/>
          </w:tcPr>
          <w:p w14:paraId="6808BD7C"/>
        </w:tc>
        <w:tc>
          <w:tcPr>
            <w:tcW w:w="960" w:type="dxa"/>
            <w:noWrap w:val="0"/>
            <w:vAlign w:val="center"/>
          </w:tcPr>
          <w:p w14:paraId="6DA841AE"/>
        </w:tc>
        <w:tc>
          <w:tcPr>
            <w:tcW w:w="886" w:type="dxa"/>
            <w:noWrap w:val="0"/>
            <w:vAlign w:val="center"/>
          </w:tcPr>
          <w:p w14:paraId="45F822CC"/>
        </w:tc>
      </w:tr>
      <w:tr w14:paraId="1E652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80" w:type="dxa"/>
            <w:gridSpan w:val="8"/>
            <w:tcBorders>
              <w:left w:val="single" w:color="FFFFFF" w:sz="4" w:space="0"/>
              <w:bottom w:val="single" w:color="FFFFFF" w:sz="4" w:space="0"/>
              <w:right w:val="single" w:color="FFFFFF" w:sz="4" w:space="0"/>
            </w:tcBorders>
            <w:noWrap w:val="0"/>
            <w:vAlign w:val="center"/>
          </w:tcPr>
          <w:p w14:paraId="27BE3A41">
            <w:pPr>
              <w:jc w:val="left"/>
            </w:pPr>
            <w:r>
              <w:rPr>
                <w:rFonts w:ascii="宋体" w:hAnsi="宋体" w:eastAsia="宋体" w:cs="宋体"/>
                <w:color w:val="000000"/>
                <w:sz w:val="11"/>
              </w:rPr>
              <w:t>注：本表反映部门本年度各项支出情况。</w:t>
            </w:r>
          </w:p>
        </w:tc>
      </w:tr>
    </w:tbl>
    <w:p w14:paraId="493BC26E">
      <w:pPr>
        <w:snapToGrid w:val="0"/>
        <w:spacing w:line="0" w:lineRule="auto"/>
      </w:pPr>
      <w:r>
        <w:rPr>
          <w:sz w:val="8"/>
        </w:rPr>
        <w:t xml:space="preserve"> </w:t>
      </w:r>
    </w:p>
    <w:p w14:paraId="0F02E493">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财政拨款收入支出决算总表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73807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noWrap w:val="0"/>
            <w:vAlign w:val="top"/>
          </w:tcPr>
          <w:p w14:paraId="3C9DA5F3">
            <w:pPr>
              <w:jc w:val="right"/>
            </w:pPr>
            <w:r>
              <w:rPr>
                <w:rFonts w:ascii="宋体" w:hAnsi="宋体" w:eastAsia="宋体" w:cs="宋体"/>
                <w:sz w:val="20"/>
              </w:rPr>
              <w:t>公开04表</w:t>
            </w:r>
          </w:p>
        </w:tc>
      </w:tr>
      <w:tr w14:paraId="314323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noWrap w:val="0"/>
            <w:vAlign w:val="top"/>
          </w:tcPr>
          <w:p w14:paraId="12CE821D">
            <w:pPr>
              <w:jc w:val="left"/>
            </w:pPr>
            <w:r>
              <w:rPr>
                <w:rFonts w:ascii="宋体" w:hAnsi="宋体" w:eastAsia="宋体" w:cs="宋体"/>
                <w:sz w:val="20"/>
              </w:rPr>
              <w:t>单位：黄石市水陆运输事业发展中心</w:t>
            </w:r>
          </w:p>
        </w:tc>
        <w:tc>
          <w:tcPr>
            <w:tcW w:w="2000" w:type="dxa"/>
            <w:noWrap w:val="0"/>
            <w:vAlign w:val="top"/>
          </w:tcPr>
          <w:p w14:paraId="6BB3D76B">
            <w:pPr>
              <w:jc w:val="center"/>
            </w:pPr>
            <w:r>
              <w:rPr>
                <w:rFonts w:ascii="宋体" w:hAnsi="宋体" w:eastAsia="宋体" w:cs="宋体"/>
                <w:sz w:val="20"/>
              </w:rPr>
              <w:t>2024年度</w:t>
            </w:r>
          </w:p>
        </w:tc>
        <w:tc>
          <w:tcPr>
            <w:tcW w:w="3153" w:type="dxa"/>
            <w:noWrap w:val="0"/>
            <w:vAlign w:val="top"/>
          </w:tcPr>
          <w:p w14:paraId="67BA5EA2">
            <w:pPr>
              <w:jc w:val="right"/>
            </w:pPr>
            <w:r>
              <w:rPr>
                <w:rFonts w:ascii="宋体" w:hAnsi="宋体" w:eastAsia="宋体" w:cs="宋体"/>
                <w:sz w:val="20"/>
              </w:rPr>
              <w:t>金额单位：万元</w:t>
            </w:r>
          </w:p>
        </w:tc>
      </w:tr>
    </w:tbl>
    <w:p w14:paraId="634A8230">
      <w:pPr>
        <w:snapToGrid w:val="0"/>
        <w:spacing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14:paraId="3199E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3"/>
            <w:noWrap w:val="0"/>
            <w:vAlign w:val="center"/>
          </w:tcPr>
          <w:p w14:paraId="6157BD8D">
            <w:pPr>
              <w:jc w:val="center"/>
            </w:pPr>
            <w:r>
              <w:rPr>
                <w:rFonts w:ascii="宋体" w:hAnsi="宋体" w:eastAsia="宋体" w:cs="宋体"/>
                <w:color w:val="000000"/>
                <w:sz w:val="11"/>
              </w:rPr>
              <w:t>收     入</w:t>
            </w:r>
          </w:p>
        </w:tc>
        <w:tc>
          <w:tcPr>
            <w:tcW w:w="1840" w:type="dxa"/>
            <w:gridSpan w:val="6"/>
            <w:noWrap w:val="0"/>
            <w:vAlign w:val="center"/>
          </w:tcPr>
          <w:p w14:paraId="642BBAD4">
            <w:pPr>
              <w:jc w:val="center"/>
            </w:pPr>
            <w:r>
              <w:rPr>
                <w:rFonts w:ascii="宋体" w:hAnsi="宋体" w:eastAsia="宋体" w:cs="宋体"/>
                <w:color w:val="000000"/>
                <w:sz w:val="11"/>
              </w:rPr>
              <w:t>支     出</w:t>
            </w:r>
          </w:p>
        </w:tc>
      </w:tr>
      <w:tr w14:paraId="191A4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noWrap w:val="0"/>
            <w:vAlign w:val="center"/>
          </w:tcPr>
          <w:p w14:paraId="6211CC33">
            <w:pPr>
              <w:jc w:val="center"/>
            </w:pPr>
            <w:r>
              <w:rPr>
                <w:rFonts w:ascii="宋体" w:hAnsi="宋体" w:eastAsia="宋体" w:cs="宋体"/>
                <w:color w:val="000000"/>
                <w:sz w:val="11"/>
              </w:rPr>
              <w:t>项目</w:t>
            </w:r>
          </w:p>
        </w:tc>
        <w:tc>
          <w:tcPr>
            <w:tcW w:w="280" w:type="dxa"/>
            <w:vMerge w:val="restart"/>
            <w:noWrap w:val="0"/>
            <w:vAlign w:val="center"/>
          </w:tcPr>
          <w:p w14:paraId="43FCCD8A">
            <w:pPr>
              <w:jc w:val="center"/>
            </w:pPr>
            <w:r>
              <w:rPr>
                <w:rFonts w:ascii="宋体" w:hAnsi="宋体" w:eastAsia="宋体" w:cs="宋体"/>
                <w:color w:val="000000"/>
                <w:sz w:val="11"/>
              </w:rPr>
              <w:t>行次</w:t>
            </w:r>
          </w:p>
        </w:tc>
        <w:tc>
          <w:tcPr>
            <w:tcW w:w="840" w:type="dxa"/>
            <w:vMerge w:val="restart"/>
            <w:noWrap w:val="0"/>
            <w:vAlign w:val="center"/>
          </w:tcPr>
          <w:p w14:paraId="765E0036">
            <w:pPr>
              <w:jc w:val="center"/>
            </w:pPr>
            <w:r>
              <w:rPr>
                <w:rFonts w:ascii="宋体" w:hAnsi="宋体" w:eastAsia="宋体" w:cs="宋体"/>
                <w:color w:val="000000"/>
                <w:sz w:val="11"/>
              </w:rPr>
              <w:t>金额</w:t>
            </w:r>
          </w:p>
        </w:tc>
        <w:tc>
          <w:tcPr>
            <w:tcW w:w="1840" w:type="dxa"/>
            <w:vMerge w:val="restart"/>
            <w:noWrap w:val="0"/>
            <w:vAlign w:val="center"/>
          </w:tcPr>
          <w:p w14:paraId="0340BC2E">
            <w:pPr>
              <w:jc w:val="center"/>
            </w:pPr>
            <w:r>
              <w:rPr>
                <w:rFonts w:ascii="宋体" w:hAnsi="宋体" w:eastAsia="宋体" w:cs="宋体"/>
                <w:color w:val="000000"/>
                <w:sz w:val="11"/>
              </w:rPr>
              <w:t>项目</w:t>
            </w:r>
          </w:p>
        </w:tc>
        <w:tc>
          <w:tcPr>
            <w:tcW w:w="280" w:type="dxa"/>
            <w:vMerge w:val="restart"/>
            <w:noWrap w:val="0"/>
            <w:vAlign w:val="center"/>
          </w:tcPr>
          <w:p w14:paraId="68D09D41">
            <w:pPr>
              <w:jc w:val="center"/>
            </w:pPr>
            <w:r>
              <w:rPr>
                <w:rFonts w:ascii="宋体" w:hAnsi="宋体" w:eastAsia="宋体" w:cs="宋体"/>
                <w:color w:val="000000"/>
                <w:sz w:val="11"/>
              </w:rPr>
              <w:t>行次</w:t>
            </w:r>
          </w:p>
        </w:tc>
        <w:tc>
          <w:tcPr>
            <w:tcW w:w="840" w:type="dxa"/>
            <w:vMerge w:val="restart"/>
            <w:noWrap w:val="0"/>
            <w:vAlign w:val="center"/>
          </w:tcPr>
          <w:p w14:paraId="4DC709E3">
            <w:pPr>
              <w:jc w:val="center"/>
            </w:pPr>
            <w:r>
              <w:rPr>
                <w:rFonts w:ascii="宋体" w:hAnsi="宋体" w:eastAsia="宋体" w:cs="宋体"/>
                <w:color w:val="000000"/>
                <w:sz w:val="11"/>
              </w:rPr>
              <w:t>合计</w:t>
            </w:r>
          </w:p>
        </w:tc>
        <w:tc>
          <w:tcPr>
            <w:tcW w:w="840" w:type="dxa"/>
            <w:vMerge w:val="restart"/>
            <w:noWrap w:val="0"/>
            <w:vAlign w:val="center"/>
          </w:tcPr>
          <w:p w14:paraId="0F6387A5">
            <w:pPr>
              <w:jc w:val="center"/>
            </w:pPr>
            <w:r>
              <w:rPr>
                <w:rFonts w:ascii="宋体" w:hAnsi="宋体" w:eastAsia="宋体" w:cs="宋体"/>
                <w:color w:val="000000"/>
                <w:sz w:val="11"/>
              </w:rPr>
              <w:t>一般公共预算财政拨款</w:t>
            </w:r>
          </w:p>
        </w:tc>
        <w:tc>
          <w:tcPr>
            <w:tcW w:w="840" w:type="dxa"/>
            <w:vMerge w:val="restart"/>
            <w:noWrap w:val="0"/>
            <w:vAlign w:val="center"/>
          </w:tcPr>
          <w:p w14:paraId="58B2DBBB">
            <w:pPr>
              <w:jc w:val="center"/>
            </w:pPr>
            <w:r>
              <w:rPr>
                <w:rFonts w:ascii="宋体" w:hAnsi="宋体" w:eastAsia="宋体" w:cs="宋体"/>
                <w:color w:val="000000"/>
                <w:sz w:val="11"/>
              </w:rPr>
              <w:t>政府性基金预算财政拨款</w:t>
            </w:r>
          </w:p>
        </w:tc>
        <w:tc>
          <w:tcPr>
            <w:tcW w:w="906" w:type="dxa"/>
            <w:vMerge w:val="restart"/>
            <w:noWrap w:val="0"/>
            <w:vAlign w:val="center"/>
          </w:tcPr>
          <w:p w14:paraId="1D60A61B">
            <w:pPr>
              <w:jc w:val="center"/>
            </w:pPr>
            <w:r>
              <w:rPr>
                <w:rFonts w:ascii="宋体" w:hAnsi="宋体" w:eastAsia="宋体" w:cs="宋体"/>
                <w:color w:val="000000"/>
                <w:sz w:val="11"/>
              </w:rPr>
              <w:t>国有资本经营预算财政拨款</w:t>
            </w:r>
          </w:p>
        </w:tc>
      </w:tr>
      <w:tr w14:paraId="7ACC1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noWrap w:val="0"/>
            <w:vAlign w:val="center"/>
          </w:tcPr>
          <w:p w14:paraId="177339BA"/>
        </w:tc>
        <w:tc>
          <w:tcPr>
            <w:tcW w:w="280" w:type="dxa"/>
            <w:vMerge w:val="continue"/>
            <w:noWrap w:val="0"/>
            <w:vAlign w:val="center"/>
          </w:tcPr>
          <w:p w14:paraId="4A4EDE8E"/>
        </w:tc>
        <w:tc>
          <w:tcPr>
            <w:tcW w:w="840" w:type="dxa"/>
            <w:vMerge w:val="continue"/>
            <w:noWrap w:val="0"/>
            <w:vAlign w:val="center"/>
          </w:tcPr>
          <w:p w14:paraId="56E6D9CE"/>
        </w:tc>
        <w:tc>
          <w:tcPr>
            <w:tcW w:w="1840" w:type="dxa"/>
            <w:vMerge w:val="continue"/>
            <w:noWrap w:val="0"/>
            <w:vAlign w:val="center"/>
          </w:tcPr>
          <w:p w14:paraId="0B567374"/>
        </w:tc>
        <w:tc>
          <w:tcPr>
            <w:tcW w:w="280" w:type="dxa"/>
            <w:vMerge w:val="continue"/>
            <w:noWrap w:val="0"/>
            <w:vAlign w:val="center"/>
          </w:tcPr>
          <w:p w14:paraId="5C0968A3"/>
        </w:tc>
        <w:tc>
          <w:tcPr>
            <w:tcW w:w="840" w:type="dxa"/>
            <w:vMerge w:val="continue"/>
            <w:noWrap w:val="0"/>
            <w:vAlign w:val="center"/>
          </w:tcPr>
          <w:p w14:paraId="0C45DA6B"/>
        </w:tc>
        <w:tc>
          <w:tcPr>
            <w:tcW w:w="840" w:type="dxa"/>
            <w:vMerge w:val="continue"/>
            <w:noWrap w:val="0"/>
            <w:vAlign w:val="center"/>
          </w:tcPr>
          <w:p w14:paraId="140C7A84"/>
        </w:tc>
        <w:tc>
          <w:tcPr>
            <w:tcW w:w="840" w:type="dxa"/>
            <w:vMerge w:val="continue"/>
            <w:noWrap w:val="0"/>
            <w:vAlign w:val="center"/>
          </w:tcPr>
          <w:p w14:paraId="72070BA8"/>
        </w:tc>
        <w:tc>
          <w:tcPr>
            <w:tcW w:w="906" w:type="dxa"/>
            <w:vMerge w:val="continue"/>
            <w:noWrap w:val="0"/>
            <w:vAlign w:val="center"/>
          </w:tcPr>
          <w:p w14:paraId="6EBC8AFD"/>
        </w:tc>
      </w:tr>
      <w:tr w14:paraId="2F9D0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41EC3260">
            <w:pPr>
              <w:jc w:val="center"/>
            </w:pPr>
            <w:r>
              <w:rPr>
                <w:rFonts w:ascii="宋体" w:hAnsi="宋体" w:eastAsia="宋体" w:cs="宋体"/>
                <w:color w:val="000000"/>
                <w:sz w:val="11"/>
              </w:rPr>
              <w:t>栏次</w:t>
            </w:r>
          </w:p>
        </w:tc>
        <w:tc>
          <w:tcPr>
            <w:tcW w:w="280" w:type="dxa"/>
            <w:noWrap w:val="0"/>
            <w:vAlign w:val="center"/>
          </w:tcPr>
          <w:p w14:paraId="39FBD204"/>
        </w:tc>
        <w:tc>
          <w:tcPr>
            <w:tcW w:w="840" w:type="dxa"/>
            <w:noWrap w:val="0"/>
            <w:vAlign w:val="center"/>
          </w:tcPr>
          <w:p w14:paraId="1F55CA17">
            <w:pPr>
              <w:jc w:val="center"/>
            </w:pPr>
            <w:r>
              <w:rPr>
                <w:rFonts w:ascii="宋体" w:hAnsi="宋体" w:eastAsia="宋体" w:cs="宋体"/>
                <w:color w:val="000000"/>
                <w:sz w:val="11"/>
              </w:rPr>
              <w:t>1</w:t>
            </w:r>
          </w:p>
        </w:tc>
        <w:tc>
          <w:tcPr>
            <w:tcW w:w="1840" w:type="dxa"/>
            <w:noWrap w:val="0"/>
            <w:vAlign w:val="center"/>
          </w:tcPr>
          <w:p w14:paraId="5C84F420">
            <w:pPr>
              <w:jc w:val="center"/>
            </w:pPr>
            <w:r>
              <w:rPr>
                <w:rFonts w:ascii="宋体" w:hAnsi="宋体" w:eastAsia="宋体" w:cs="宋体"/>
                <w:color w:val="000000"/>
                <w:sz w:val="11"/>
              </w:rPr>
              <w:t>栏次</w:t>
            </w:r>
          </w:p>
        </w:tc>
        <w:tc>
          <w:tcPr>
            <w:tcW w:w="280" w:type="dxa"/>
            <w:noWrap w:val="0"/>
            <w:vAlign w:val="center"/>
          </w:tcPr>
          <w:p w14:paraId="05FDD91A"/>
        </w:tc>
        <w:tc>
          <w:tcPr>
            <w:tcW w:w="840" w:type="dxa"/>
            <w:noWrap w:val="0"/>
            <w:vAlign w:val="center"/>
          </w:tcPr>
          <w:p w14:paraId="1DE4481E">
            <w:pPr>
              <w:jc w:val="center"/>
            </w:pPr>
            <w:r>
              <w:rPr>
                <w:rFonts w:ascii="宋体" w:hAnsi="宋体" w:eastAsia="宋体" w:cs="宋体"/>
                <w:color w:val="000000"/>
                <w:sz w:val="11"/>
              </w:rPr>
              <w:t>2</w:t>
            </w:r>
          </w:p>
        </w:tc>
        <w:tc>
          <w:tcPr>
            <w:tcW w:w="840" w:type="dxa"/>
            <w:noWrap w:val="0"/>
            <w:vAlign w:val="center"/>
          </w:tcPr>
          <w:p w14:paraId="083931FB">
            <w:pPr>
              <w:jc w:val="center"/>
            </w:pPr>
            <w:r>
              <w:rPr>
                <w:rFonts w:ascii="宋体" w:hAnsi="宋体" w:eastAsia="宋体" w:cs="宋体"/>
                <w:color w:val="000000"/>
                <w:sz w:val="11"/>
              </w:rPr>
              <w:t>3</w:t>
            </w:r>
          </w:p>
        </w:tc>
        <w:tc>
          <w:tcPr>
            <w:tcW w:w="840" w:type="dxa"/>
            <w:noWrap w:val="0"/>
            <w:vAlign w:val="center"/>
          </w:tcPr>
          <w:p w14:paraId="7752851D">
            <w:pPr>
              <w:jc w:val="center"/>
            </w:pPr>
            <w:r>
              <w:rPr>
                <w:rFonts w:ascii="宋体" w:hAnsi="宋体" w:eastAsia="宋体" w:cs="宋体"/>
                <w:color w:val="000000"/>
                <w:sz w:val="11"/>
              </w:rPr>
              <w:t>4</w:t>
            </w:r>
          </w:p>
        </w:tc>
        <w:tc>
          <w:tcPr>
            <w:tcW w:w="906" w:type="dxa"/>
            <w:noWrap w:val="0"/>
            <w:vAlign w:val="center"/>
          </w:tcPr>
          <w:p w14:paraId="1BD28B28">
            <w:pPr>
              <w:jc w:val="center"/>
            </w:pPr>
            <w:r>
              <w:rPr>
                <w:rFonts w:ascii="宋体" w:hAnsi="宋体" w:eastAsia="宋体" w:cs="宋体"/>
                <w:color w:val="000000"/>
                <w:sz w:val="11"/>
              </w:rPr>
              <w:t>5</w:t>
            </w:r>
          </w:p>
        </w:tc>
      </w:tr>
      <w:tr w14:paraId="7929F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78DDE647">
            <w:pPr>
              <w:jc w:val="left"/>
            </w:pPr>
            <w:r>
              <w:rPr>
                <w:rFonts w:ascii="宋体" w:hAnsi="宋体" w:eastAsia="宋体" w:cs="宋体"/>
                <w:color w:val="000000"/>
                <w:sz w:val="11"/>
              </w:rPr>
              <w:t>一、一般公共预算财政拨款</w:t>
            </w:r>
          </w:p>
        </w:tc>
        <w:tc>
          <w:tcPr>
            <w:tcW w:w="280" w:type="dxa"/>
            <w:noWrap w:val="0"/>
            <w:vAlign w:val="center"/>
          </w:tcPr>
          <w:p w14:paraId="4924BDA3">
            <w:pPr>
              <w:jc w:val="center"/>
            </w:pPr>
            <w:r>
              <w:rPr>
                <w:rFonts w:ascii="宋体" w:hAnsi="宋体" w:eastAsia="宋体" w:cs="宋体"/>
                <w:color w:val="000000"/>
                <w:sz w:val="11"/>
              </w:rPr>
              <w:t>1</w:t>
            </w:r>
          </w:p>
        </w:tc>
        <w:tc>
          <w:tcPr>
            <w:tcW w:w="840" w:type="dxa"/>
            <w:noWrap w:val="0"/>
            <w:vAlign w:val="center"/>
          </w:tcPr>
          <w:p w14:paraId="1DECF090">
            <w:pPr>
              <w:jc w:val="right"/>
            </w:pPr>
            <w:r>
              <w:rPr>
                <w:rFonts w:ascii="宋体" w:hAnsi="宋体" w:eastAsia="宋体" w:cs="宋体"/>
                <w:color w:val="000000"/>
                <w:sz w:val="11"/>
              </w:rPr>
              <w:t>8,435.27</w:t>
            </w:r>
          </w:p>
        </w:tc>
        <w:tc>
          <w:tcPr>
            <w:tcW w:w="1840" w:type="dxa"/>
            <w:noWrap w:val="0"/>
            <w:vAlign w:val="center"/>
          </w:tcPr>
          <w:p w14:paraId="6D31C00B">
            <w:pPr>
              <w:jc w:val="left"/>
            </w:pPr>
            <w:r>
              <w:rPr>
                <w:rFonts w:ascii="宋体" w:hAnsi="宋体" w:eastAsia="宋体" w:cs="宋体"/>
                <w:color w:val="000000"/>
                <w:sz w:val="11"/>
              </w:rPr>
              <w:t>一、一般公共服务支出</w:t>
            </w:r>
          </w:p>
        </w:tc>
        <w:tc>
          <w:tcPr>
            <w:tcW w:w="280" w:type="dxa"/>
            <w:noWrap w:val="0"/>
            <w:vAlign w:val="center"/>
          </w:tcPr>
          <w:p w14:paraId="66AE9C1C">
            <w:pPr>
              <w:jc w:val="center"/>
            </w:pPr>
            <w:r>
              <w:rPr>
                <w:rFonts w:ascii="宋体" w:hAnsi="宋体" w:eastAsia="宋体" w:cs="宋体"/>
                <w:color w:val="000000"/>
                <w:sz w:val="11"/>
              </w:rPr>
              <w:t>33</w:t>
            </w:r>
          </w:p>
        </w:tc>
        <w:tc>
          <w:tcPr>
            <w:tcW w:w="840" w:type="dxa"/>
            <w:noWrap w:val="0"/>
            <w:vAlign w:val="center"/>
          </w:tcPr>
          <w:p w14:paraId="3F575DF7"/>
        </w:tc>
        <w:tc>
          <w:tcPr>
            <w:tcW w:w="840" w:type="dxa"/>
            <w:noWrap w:val="0"/>
            <w:vAlign w:val="center"/>
          </w:tcPr>
          <w:p w14:paraId="7206324A"/>
        </w:tc>
        <w:tc>
          <w:tcPr>
            <w:tcW w:w="840" w:type="dxa"/>
            <w:noWrap w:val="0"/>
            <w:vAlign w:val="center"/>
          </w:tcPr>
          <w:p w14:paraId="09199929"/>
        </w:tc>
        <w:tc>
          <w:tcPr>
            <w:tcW w:w="906" w:type="dxa"/>
            <w:noWrap w:val="0"/>
            <w:vAlign w:val="center"/>
          </w:tcPr>
          <w:p w14:paraId="54C50B2F"/>
        </w:tc>
      </w:tr>
      <w:tr w14:paraId="028C8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4CED9899">
            <w:pPr>
              <w:jc w:val="left"/>
            </w:pPr>
            <w:r>
              <w:rPr>
                <w:rFonts w:ascii="宋体" w:hAnsi="宋体" w:eastAsia="宋体" w:cs="宋体"/>
                <w:color w:val="000000"/>
                <w:sz w:val="11"/>
              </w:rPr>
              <w:t>二、政府性基金预算财政拨款</w:t>
            </w:r>
          </w:p>
        </w:tc>
        <w:tc>
          <w:tcPr>
            <w:tcW w:w="280" w:type="dxa"/>
            <w:noWrap w:val="0"/>
            <w:vAlign w:val="center"/>
          </w:tcPr>
          <w:p w14:paraId="516A01D4">
            <w:pPr>
              <w:jc w:val="center"/>
            </w:pPr>
            <w:r>
              <w:rPr>
                <w:rFonts w:ascii="宋体" w:hAnsi="宋体" w:eastAsia="宋体" w:cs="宋体"/>
                <w:color w:val="000000"/>
                <w:sz w:val="11"/>
              </w:rPr>
              <w:t>2</w:t>
            </w:r>
          </w:p>
        </w:tc>
        <w:tc>
          <w:tcPr>
            <w:tcW w:w="840" w:type="dxa"/>
            <w:noWrap w:val="0"/>
            <w:vAlign w:val="center"/>
          </w:tcPr>
          <w:p w14:paraId="31F8B768">
            <w:pPr>
              <w:jc w:val="right"/>
            </w:pPr>
            <w:r>
              <w:rPr>
                <w:rFonts w:ascii="宋体" w:hAnsi="宋体" w:eastAsia="宋体" w:cs="宋体"/>
                <w:color w:val="000000"/>
                <w:sz w:val="11"/>
              </w:rPr>
              <w:t>788.00</w:t>
            </w:r>
          </w:p>
        </w:tc>
        <w:tc>
          <w:tcPr>
            <w:tcW w:w="1840" w:type="dxa"/>
            <w:noWrap w:val="0"/>
            <w:vAlign w:val="center"/>
          </w:tcPr>
          <w:p w14:paraId="3952385C">
            <w:pPr>
              <w:jc w:val="left"/>
            </w:pPr>
            <w:r>
              <w:rPr>
                <w:rFonts w:ascii="宋体" w:hAnsi="宋体" w:eastAsia="宋体" w:cs="宋体"/>
                <w:color w:val="000000"/>
                <w:sz w:val="11"/>
              </w:rPr>
              <w:t>二、外交支出</w:t>
            </w:r>
          </w:p>
        </w:tc>
        <w:tc>
          <w:tcPr>
            <w:tcW w:w="280" w:type="dxa"/>
            <w:noWrap w:val="0"/>
            <w:vAlign w:val="center"/>
          </w:tcPr>
          <w:p w14:paraId="636E3F7A">
            <w:pPr>
              <w:jc w:val="center"/>
            </w:pPr>
            <w:r>
              <w:rPr>
                <w:rFonts w:ascii="宋体" w:hAnsi="宋体" w:eastAsia="宋体" w:cs="宋体"/>
                <w:color w:val="000000"/>
                <w:sz w:val="11"/>
              </w:rPr>
              <w:t>34</w:t>
            </w:r>
          </w:p>
        </w:tc>
        <w:tc>
          <w:tcPr>
            <w:tcW w:w="840" w:type="dxa"/>
            <w:noWrap w:val="0"/>
            <w:vAlign w:val="center"/>
          </w:tcPr>
          <w:p w14:paraId="1FD8F4A3"/>
        </w:tc>
        <w:tc>
          <w:tcPr>
            <w:tcW w:w="840" w:type="dxa"/>
            <w:noWrap w:val="0"/>
            <w:vAlign w:val="center"/>
          </w:tcPr>
          <w:p w14:paraId="27E5CE84"/>
        </w:tc>
        <w:tc>
          <w:tcPr>
            <w:tcW w:w="840" w:type="dxa"/>
            <w:noWrap w:val="0"/>
            <w:vAlign w:val="center"/>
          </w:tcPr>
          <w:p w14:paraId="3C5A3328"/>
        </w:tc>
        <w:tc>
          <w:tcPr>
            <w:tcW w:w="906" w:type="dxa"/>
            <w:noWrap w:val="0"/>
            <w:vAlign w:val="center"/>
          </w:tcPr>
          <w:p w14:paraId="68194141"/>
        </w:tc>
      </w:tr>
      <w:tr w14:paraId="189DC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7CBD9662">
            <w:pPr>
              <w:jc w:val="left"/>
            </w:pPr>
            <w:r>
              <w:rPr>
                <w:rFonts w:ascii="宋体" w:hAnsi="宋体" w:eastAsia="宋体" w:cs="宋体"/>
                <w:color w:val="000000"/>
                <w:sz w:val="11"/>
              </w:rPr>
              <w:t>三、国有资本经营预算财政拨款</w:t>
            </w:r>
          </w:p>
        </w:tc>
        <w:tc>
          <w:tcPr>
            <w:tcW w:w="280" w:type="dxa"/>
            <w:noWrap w:val="0"/>
            <w:vAlign w:val="center"/>
          </w:tcPr>
          <w:p w14:paraId="6E9ED216">
            <w:pPr>
              <w:jc w:val="center"/>
            </w:pPr>
            <w:r>
              <w:rPr>
                <w:rFonts w:ascii="宋体" w:hAnsi="宋体" w:eastAsia="宋体" w:cs="宋体"/>
                <w:color w:val="000000"/>
                <w:sz w:val="11"/>
              </w:rPr>
              <w:t>3</w:t>
            </w:r>
          </w:p>
        </w:tc>
        <w:tc>
          <w:tcPr>
            <w:tcW w:w="840" w:type="dxa"/>
            <w:noWrap w:val="0"/>
            <w:vAlign w:val="center"/>
          </w:tcPr>
          <w:p w14:paraId="4C7DE1F0"/>
        </w:tc>
        <w:tc>
          <w:tcPr>
            <w:tcW w:w="1840" w:type="dxa"/>
            <w:noWrap w:val="0"/>
            <w:vAlign w:val="center"/>
          </w:tcPr>
          <w:p w14:paraId="7032ADB7">
            <w:pPr>
              <w:jc w:val="left"/>
            </w:pPr>
            <w:r>
              <w:rPr>
                <w:rFonts w:ascii="宋体" w:hAnsi="宋体" w:eastAsia="宋体" w:cs="宋体"/>
                <w:color w:val="000000"/>
                <w:sz w:val="11"/>
              </w:rPr>
              <w:t>三、国防支出</w:t>
            </w:r>
          </w:p>
        </w:tc>
        <w:tc>
          <w:tcPr>
            <w:tcW w:w="280" w:type="dxa"/>
            <w:noWrap w:val="0"/>
            <w:vAlign w:val="center"/>
          </w:tcPr>
          <w:p w14:paraId="7D626493">
            <w:pPr>
              <w:jc w:val="center"/>
            </w:pPr>
            <w:r>
              <w:rPr>
                <w:rFonts w:ascii="宋体" w:hAnsi="宋体" w:eastAsia="宋体" w:cs="宋体"/>
                <w:color w:val="000000"/>
                <w:sz w:val="11"/>
              </w:rPr>
              <w:t>35</w:t>
            </w:r>
          </w:p>
        </w:tc>
        <w:tc>
          <w:tcPr>
            <w:tcW w:w="840" w:type="dxa"/>
            <w:noWrap w:val="0"/>
            <w:vAlign w:val="center"/>
          </w:tcPr>
          <w:p w14:paraId="278D3D21"/>
        </w:tc>
        <w:tc>
          <w:tcPr>
            <w:tcW w:w="840" w:type="dxa"/>
            <w:noWrap w:val="0"/>
            <w:vAlign w:val="center"/>
          </w:tcPr>
          <w:p w14:paraId="0EC774FE"/>
        </w:tc>
        <w:tc>
          <w:tcPr>
            <w:tcW w:w="840" w:type="dxa"/>
            <w:noWrap w:val="0"/>
            <w:vAlign w:val="center"/>
          </w:tcPr>
          <w:p w14:paraId="51706A77"/>
        </w:tc>
        <w:tc>
          <w:tcPr>
            <w:tcW w:w="906" w:type="dxa"/>
            <w:noWrap w:val="0"/>
            <w:vAlign w:val="center"/>
          </w:tcPr>
          <w:p w14:paraId="00C27C4C"/>
        </w:tc>
      </w:tr>
      <w:tr w14:paraId="2439D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5E4A9624"/>
        </w:tc>
        <w:tc>
          <w:tcPr>
            <w:tcW w:w="280" w:type="dxa"/>
            <w:noWrap w:val="0"/>
            <w:vAlign w:val="center"/>
          </w:tcPr>
          <w:p w14:paraId="2DB06621">
            <w:pPr>
              <w:jc w:val="center"/>
            </w:pPr>
            <w:r>
              <w:rPr>
                <w:rFonts w:ascii="宋体" w:hAnsi="宋体" w:eastAsia="宋体" w:cs="宋体"/>
                <w:color w:val="000000"/>
                <w:sz w:val="11"/>
              </w:rPr>
              <w:t>4</w:t>
            </w:r>
          </w:p>
        </w:tc>
        <w:tc>
          <w:tcPr>
            <w:tcW w:w="840" w:type="dxa"/>
            <w:noWrap w:val="0"/>
            <w:vAlign w:val="center"/>
          </w:tcPr>
          <w:p w14:paraId="2FCAECF9"/>
        </w:tc>
        <w:tc>
          <w:tcPr>
            <w:tcW w:w="1840" w:type="dxa"/>
            <w:noWrap w:val="0"/>
            <w:vAlign w:val="center"/>
          </w:tcPr>
          <w:p w14:paraId="3AADDB59">
            <w:pPr>
              <w:jc w:val="left"/>
            </w:pPr>
            <w:r>
              <w:rPr>
                <w:rFonts w:ascii="宋体" w:hAnsi="宋体" w:eastAsia="宋体" w:cs="宋体"/>
                <w:color w:val="000000"/>
                <w:sz w:val="11"/>
              </w:rPr>
              <w:t>四、公共安全支出</w:t>
            </w:r>
          </w:p>
        </w:tc>
        <w:tc>
          <w:tcPr>
            <w:tcW w:w="280" w:type="dxa"/>
            <w:noWrap w:val="0"/>
            <w:vAlign w:val="center"/>
          </w:tcPr>
          <w:p w14:paraId="788FA185">
            <w:pPr>
              <w:jc w:val="center"/>
            </w:pPr>
            <w:r>
              <w:rPr>
                <w:rFonts w:ascii="宋体" w:hAnsi="宋体" w:eastAsia="宋体" w:cs="宋体"/>
                <w:color w:val="000000"/>
                <w:sz w:val="11"/>
              </w:rPr>
              <w:t>36</w:t>
            </w:r>
          </w:p>
        </w:tc>
        <w:tc>
          <w:tcPr>
            <w:tcW w:w="840" w:type="dxa"/>
            <w:noWrap w:val="0"/>
            <w:vAlign w:val="center"/>
          </w:tcPr>
          <w:p w14:paraId="41829172"/>
        </w:tc>
        <w:tc>
          <w:tcPr>
            <w:tcW w:w="840" w:type="dxa"/>
            <w:noWrap w:val="0"/>
            <w:vAlign w:val="center"/>
          </w:tcPr>
          <w:p w14:paraId="4E3E7050"/>
        </w:tc>
        <w:tc>
          <w:tcPr>
            <w:tcW w:w="840" w:type="dxa"/>
            <w:noWrap w:val="0"/>
            <w:vAlign w:val="center"/>
          </w:tcPr>
          <w:p w14:paraId="038203DF"/>
        </w:tc>
        <w:tc>
          <w:tcPr>
            <w:tcW w:w="906" w:type="dxa"/>
            <w:noWrap w:val="0"/>
            <w:vAlign w:val="center"/>
          </w:tcPr>
          <w:p w14:paraId="5A9C5D89"/>
        </w:tc>
      </w:tr>
      <w:tr w14:paraId="2C49A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73EDCA8E"/>
        </w:tc>
        <w:tc>
          <w:tcPr>
            <w:tcW w:w="280" w:type="dxa"/>
            <w:noWrap w:val="0"/>
            <w:vAlign w:val="center"/>
          </w:tcPr>
          <w:p w14:paraId="174C61DF">
            <w:pPr>
              <w:jc w:val="center"/>
            </w:pPr>
            <w:r>
              <w:rPr>
                <w:rFonts w:ascii="宋体" w:hAnsi="宋体" w:eastAsia="宋体" w:cs="宋体"/>
                <w:color w:val="000000"/>
                <w:sz w:val="11"/>
              </w:rPr>
              <w:t>5</w:t>
            </w:r>
          </w:p>
        </w:tc>
        <w:tc>
          <w:tcPr>
            <w:tcW w:w="840" w:type="dxa"/>
            <w:noWrap w:val="0"/>
            <w:vAlign w:val="center"/>
          </w:tcPr>
          <w:p w14:paraId="39DA7400"/>
        </w:tc>
        <w:tc>
          <w:tcPr>
            <w:tcW w:w="1840" w:type="dxa"/>
            <w:noWrap w:val="0"/>
            <w:vAlign w:val="center"/>
          </w:tcPr>
          <w:p w14:paraId="51F3CEC3">
            <w:pPr>
              <w:jc w:val="left"/>
            </w:pPr>
            <w:r>
              <w:rPr>
                <w:rFonts w:ascii="宋体" w:hAnsi="宋体" w:eastAsia="宋体" w:cs="宋体"/>
                <w:color w:val="000000"/>
                <w:sz w:val="11"/>
              </w:rPr>
              <w:t>五、教育支出</w:t>
            </w:r>
          </w:p>
        </w:tc>
        <w:tc>
          <w:tcPr>
            <w:tcW w:w="280" w:type="dxa"/>
            <w:noWrap w:val="0"/>
            <w:vAlign w:val="center"/>
          </w:tcPr>
          <w:p w14:paraId="5AF01A39">
            <w:pPr>
              <w:jc w:val="center"/>
            </w:pPr>
            <w:r>
              <w:rPr>
                <w:rFonts w:ascii="宋体" w:hAnsi="宋体" w:eastAsia="宋体" w:cs="宋体"/>
                <w:color w:val="000000"/>
                <w:sz w:val="11"/>
              </w:rPr>
              <w:t>37</w:t>
            </w:r>
          </w:p>
        </w:tc>
        <w:tc>
          <w:tcPr>
            <w:tcW w:w="840" w:type="dxa"/>
            <w:noWrap w:val="0"/>
            <w:vAlign w:val="center"/>
          </w:tcPr>
          <w:p w14:paraId="76144F2E"/>
        </w:tc>
        <w:tc>
          <w:tcPr>
            <w:tcW w:w="840" w:type="dxa"/>
            <w:noWrap w:val="0"/>
            <w:vAlign w:val="center"/>
          </w:tcPr>
          <w:p w14:paraId="047CA101"/>
        </w:tc>
        <w:tc>
          <w:tcPr>
            <w:tcW w:w="840" w:type="dxa"/>
            <w:noWrap w:val="0"/>
            <w:vAlign w:val="center"/>
          </w:tcPr>
          <w:p w14:paraId="4C487D1A"/>
        </w:tc>
        <w:tc>
          <w:tcPr>
            <w:tcW w:w="906" w:type="dxa"/>
            <w:noWrap w:val="0"/>
            <w:vAlign w:val="center"/>
          </w:tcPr>
          <w:p w14:paraId="79293465"/>
        </w:tc>
      </w:tr>
      <w:tr w14:paraId="733EC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7D1A6BB9"/>
        </w:tc>
        <w:tc>
          <w:tcPr>
            <w:tcW w:w="280" w:type="dxa"/>
            <w:noWrap w:val="0"/>
            <w:vAlign w:val="center"/>
          </w:tcPr>
          <w:p w14:paraId="49B96859">
            <w:pPr>
              <w:jc w:val="center"/>
            </w:pPr>
            <w:r>
              <w:rPr>
                <w:rFonts w:ascii="宋体" w:hAnsi="宋体" w:eastAsia="宋体" w:cs="宋体"/>
                <w:color w:val="000000"/>
                <w:sz w:val="11"/>
              </w:rPr>
              <w:t>6</w:t>
            </w:r>
          </w:p>
        </w:tc>
        <w:tc>
          <w:tcPr>
            <w:tcW w:w="840" w:type="dxa"/>
            <w:noWrap w:val="0"/>
            <w:vAlign w:val="center"/>
          </w:tcPr>
          <w:p w14:paraId="2D376071"/>
        </w:tc>
        <w:tc>
          <w:tcPr>
            <w:tcW w:w="1840" w:type="dxa"/>
            <w:noWrap w:val="0"/>
            <w:vAlign w:val="center"/>
          </w:tcPr>
          <w:p w14:paraId="600111DD">
            <w:pPr>
              <w:jc w:val="left"/>
            </w:pPr>
            <w:r>
              <w:rPr>
                <w:rFonts w:ascii="宋体" w:hAnsi="宋体" w:eastAsia="宋体" w:cs="宋体"/>
                <w:color w:val="000000"/>
                <w:sz w:val="11"/>
              </w:rPr>
              <w:t>六、科学技术支出</w:t>
            </w:r>
          </w:p>
        </w:tc>
        <w:tc>
          <w:tcPr>
            <w:tcW w:w="280" w:type="dxa"/>
            <w:noWrap w:val="0"/>
            <w:vAlign w:val="center"/>
          </w:tcPr>
          <w:p w14:paraId="4DAC9A63">
            <w:pPr>
              <w:jc w:val="center"/>
            </w:pPr>
            <w:r>
              <w:rPr>
                <w:rFonts w:ascii="宋体" w:hAnsi="宋体" w:eastAsia="宋体" w:cs="宋体"/>
                <w:color w:val="000000"/>
                <w:sz w:val="11"/>
              </w:rPr>
              <w:t>38</w:t>
            </w:r>
          </w:p>
        </w:tc>
        <w:tc>
          <w:tcPr>
            <w:tcW w:w="840" w:type="dxa"/>
            <w:noWrap w:val="0"/>
            <w:vAlign w:val="center"/>
          </w:tcPr>
          <w:p w14:paraId="172DE88F">
            <w:pPr>
              <w:jc w:val="right"/>
            </w:pPr>
            <w:r>
              <w:rPr>
                <w:rFonts w:ascii="宋体" w:hAnsi="宋体" w:eastAsia="宋体" w:cs="宋体"/>
                <w:color w:val="000000"/>
                <w:sz w:val="11"/>
              </w:rPr>
              <w:t>4.40</w:t>
            </w:r>
          </w:p>
        </w:tc>
        <w:tc>
          <w:tcPr>
            <w:tcW w:w="840" w:type="dxa"/>
            <w:noWrap w:val="0"/>
            <w:vAlign w:val="center"/>
          </w:tcPr>
          <w:p w14:paraId="5EDD394F">
            <w:pPr>
              <w:jc w:val="right"/>
            </w:pPr>
            <w:r>
              <w:rPr>
                <w:rFonts w:ascii="宋体" w:hAnsi="宋体" w:eastAsia="宋体" w:cs="宋体"/>
                <w:color w:val="000000"/>
                <w:sz w:val="11"/>
              </w:rPr>
              <w:t>4.40</w:t>
            </w:r>
          </w:p>
        </w:tc>
        <w:tc>
          <w:tcPr>
            <w:tcW w:w="840" w:type="dxa"/>
            <w:noWrap w:val="0"/>
            <w:vAlign w:val="center"/>
          </w:tcPr>
          <w:p w14:paraId="74528440"/>
        </w:tc>
        <w:tc>
          <w:tcPr>
            <w:tcW w:w="906" w:type="dxa"/>
            <w:noWrap w:val="0"/>
            <w:vAlign w:val="center"/>
          </w:tcPr>
          <w:p w14:paraId="7FA4326C"/>
        </w:tc>
      </w:tr>
      <w:tr w14:paraId="0DCB7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41BB6111"/>
        </w:tc>
        <w:tc>
          <w:tcPr>
            <w:tcW w:w="280" w:type="dxa"/>
            <w:noWrap w:val="0"/>
            <w:vAlign w:val="center"/>
          </w:tcPr>
          <w:p w14:paraId="2286005F">
            <w:pPr>
              <w:jc w:val="center"/>
            </w:pPr>
            <w:r>
              <w:rPr>
                <w:rFonts w:ascii="宋体" w:hAnsi="宋体" w:eastAsia="宋体" w:cs="宋体"/>
                <w:color w:val="000000"/>
                <w:sz w:val="11"/>
              </w:rPr>
              <w:t>7</w:t>
            </w:r>
          </w:p>
        </w:tc>
        <w:tc>
          <w:tcPr>
            <w:tcW w:w="840" w:type="dxa"/>
            <w:noWrap w:val="0"/>
            <w:vAlign w:val="center"/>
          </w:tcPr>
          <w:p w14:paraId="6F376558"/>
        </w:tc>
        <w:tc>
          <w:tcPr>
            <w:tcW w:w="1840" w:type="dxa"/>
            <w:noWrap w:val="0"/>
            <w:vAlign w:val="center"/>
          </w:tcPr>
          <w:p w14:paraId="3ED9BF38">
            <w:pPr>
              <w:jc w:val="left"/>
            </w:pPr>
            <w:r>
              <w:rPr>
                <w:rFonts w:ascii="宋体" w:hAnsi="宋体" w:eastAsia="宋体" w:cs="宋体"/>
                <w:color w:val="000000"/>
                <w:sz w:val="11"/>
              </w:rPr>
              <w:t>七、文化旅游体育与传媒支出</w:t>
            </w:r>
          </w:p>
        </w:tc>
        <w:tc>
          <w:tcPr>
            <w:tcW w:w="280" w:type="dxa"/>
            <w:noWrap w:val="0"/>
            <w:vAlign w:val="center"/>
          </w:tcPr>
          <w:p w14:paraId="15626C20">
            <w:pPr>
              <w:jc w:val="center"/>
            </w:pPr>
            <w:r>
              <w:rPr>
                <w:rFonts w:ascii="宋体" w:hAnsi="宋体" w:eastAsia="宋体" w:cs="宋体"/>
                <w:color w:val="000000"/>
                <w:sz w:val="11"/>
              </w:rPr>
              <w:t>39</w:t>
            </w:r>
          </w:p>
        </w:tc>
        <w:tc>
          <w:tcPr>
            <w:tcW w:w="840" w:type="dxa"/>
            <w:noWrap w:val="0"/>
            <w:vAlign w:val="center"/>
          </w:tcPr>
          <w:p w14:paraId="20E75983"/>
        </w:tc>
        <w:tc>
          <w:tcPr>
            <w:tcW w:w="840" w:type="dxa"/>
            <w:noWrap w:val="0"/>
            <w:vAlign w:val="center"/>
          </w:tcPr>
          <w:p w14:paraId="4E498AF8"/>
        </w:tc>
        <w:tc>
          <w:tcPr>
            <w:tcW w:w="840" w:type="dxa"/>
            <w:noWrap w:val="0"/>
            <w:vAlign w:val="center"/>
          </w:tcPr>
          <w:p w14:paraId="385DF9F6"/>
        </w:tc>
        <w:tc>
          <w:tcPr>
            <w:tcW w:w="906" w:type="dxa"/>
            <w:noWrap w:val="0"/>
            <w:vAlign w:val="center"/>
          </w:tcPr>
          <w:p w14:paraId="5C3C348A"/>
        </w:tc>
      </w:tr>
      <w:tr w14:paraId="56314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7D6F7928"/>
        </w:tc>
        <w:tc>
          <w:tcPr>
            <w:tcW w:w="280" w:type="dxa"/>
            <w:noWrap w:val="0"/>
            <w:vAlign w:val="center"/>
          </w:tcPr>
          <w:p w14:paraId="3E0C4E94">
            <w:pPr>
              <w:jc w:val="center"/>
            </w:pPr>
            <w:r>
              <w:rPr>
                <w:rFonts w:ascii="宋体" w:hAnsi="宋体" w:eastAsia="宋体" w:cs="宋体"/>
                <w:color w:val="000000"/>
                <w:sz w:val="11"/>
              </w:rPr>
              <w:t>8</w:t>
            </w:r>
          </w:p>
        </w:tc>
        <w:tc>
          <w:tcPr>
            <w:tcW w:w="840" w:type="dxa"/>
            <w:noWrap w:val="0"/>
            <w:vAlign w:val="center"/>
          </w:tcPr>
          <w:p w14:paraId="5A386D8D"/>
        </w:tc>
        <w:tc>
          <w:tcPr>
            <w:tcW w:w="1840" w:type="dxa"/>
            <w:noWrap w:val="0"/>
            <w:vAlign w:val="center"/>
          </w:tcPr>
          <w:p w14:paraId="74DC1604">
            <w:pPr>
              <w:jc w:val="left"/>
            </w:pPr>
            <w:r>
              <w:rPr>
                <w:rFonts w:ascii="宋体" w:hAnsi="宋体" w:eastAsia="宋体" w:cs="宋体"/>
                <w:color w:val="000000"/>
                <w:sz w:val="11"/>
              </w:rPr>
              <w:t>八、社会保障和就业支出</w:t>
            </w:r>
          </w:p>
        </w:tc>
        <w:tc>
          <w:tcPr>
            <w:tcW w:w="280" w:type="dxa"/>
            <w:noWrap w:val="0"/>
            <w:vAlign w:val="center"/>
          </w:tcPr>
          <w:p w14:paraId="37EF0EBE">
            <w:pPr>
              <w:jc w:val="center"/>
            </w:pPr>
            <w:r>
              <w:rPr>
                <w:rFonts w:ascii="宋体" w:hAnsi="宋体" w:eastAsia="宋体" w:cs="宋体"/>
                <w:color w:val="000000"/>
                <w:sz w:val="11"/>
              </w:rPr>
              <w:t>40</w:t>
            </w:r>
          </w:p>
        </w:tc>
        <w:tc>
          <w:tcPr>
            <w:tcW w:w="840" w:type="dxa"/>
            <w:noWrap w:val="0"/>
            <w:vAlign w:val="center"/>
          </w:tcPr>
          <w:p w14:paraId="37D3AE0D"/>
        </w:tc>
        <w:tc>
          <w:tcPr>
            <w:tcW w:w="840" w:type="dxa"/>
            <w:noWrap w:val="0"/>
            <w:vAlign w:val="center"/>
          </w:tcPr>
          <w:p w14:paraId="3626A86B"/>
        </w:tc>
        <w:tc>
          <w:tcPr>
            <w:tcW w:w="840" w:type="dxa"/>
            <w:noWrap w:val="0"/>
            <w:vAlign w:val="center"/>
          </w:tcPr>
          <w:p w14:paraId="72ADA50C"/>
        </w:tc>
        <w:tc>
          <w:tcPr>
            <w:tcW w:w="906" w:type="dxa"/>
            <w:noWrap w:val="0"/>
            <w:vAlign w:val="center"/>
          </w:tcPr>
          <w:p w14:paraId="75913FBE"/>
        </w:tc>
      </w:tr>
      <w:tr w14:paraId="246D3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6DD4C783"/>
        </w:tc>
        <w:tc>
          <w:tcPr>
            <w:tcW w:w="280" w:type="dxa"/>
            <w:noWrap w:val="0"/>
            <w:vAlign w:val="center"/>
          </w:tcPr>
          <w:p w14:paraId="4FB5AD26">
            <w:pPr>
              <w:jc w:val="center"/>
            </w:pPr>
            <w:r>
              <w:rPr>
                <w:rFonts w:ascii="宋体" w:hAnsi="宋体" w:eastAsia="宋体" w:cs="宋体"/>
                <w:color w:val="000000"/>
                <w:sz w:val="11"/>
              </w:rPr>
              <w:t>9</w:t>
            </w:r>
          </w:p>
        </w:tc>
        <w:tc>
          <w:tcPr>
            <w:tcW w:w="840" w:type="dxa"/>
            <w:noWrap w:val="0"/>
            <w:vAlign w:val="center"/>
          </w:tcPr>
          <w:p w14:paraId="5D9D7001"/>
        </w:tc>
        <w:tc>
          <w:tcPr>
            <w:tcW w:w="1840" w:type="dxa"/>
            <w:noWrap w:val="0"/>
            <w:vAlign w:val="center"/>
          </w:tcPr>
          <w:p w14:paraId="7260EEE4">
            <w:pPr>
              <w:jc w:val="left"/>
            </w:pPr>
            <w:r>
              <w:rPr>
                <w:rFonts w:ascii="宋体" w:hAnsi="宋体" w:eastAsia="宋体" w:cs="宋体"/>
                <w:color w:val="000000"/>
                <w:sz w:val="11"/>
              </w:rPr>
              <w:t>九、卫生健康支出</w:t>
            </w:r>
          </w:p>
        </w:tc>
        <w:tc>
          <w:tcPr>
            <w:tcW w:w="280" w:type="dxa"/>
            <w:noWrap w:val="0"/>
            <w:vAlign w:val="center"/>
          </w:tcPr>
          <w:p w14:paraId="63968864">
            <w:pPr>
              <w:jc w:val="center"/>
            </w:pPr>
            <w:r>
              <w:rPr>
                <w:rFonts w:ascii="宋体" w:hAnsi="宋体" w:eastAsia="宋体" w:cs="宋体"/>
                <w:color w:val="000000"/>
                <w:sz w:val="11"/>
              </w:rPr>
              <w:t>41</w:t>
            </w:r>
          </w:p>
        </w:tc>
        <w:tc>
          <w:tcPr>
            <w:tcW w:w="840" w:type="dxa"/>
            <w:noWrap w:val="0"/>
            <w:vAlign w:val="center"/>
          </w:tcPr>
          <w:p w14:paraId="1B68DD04"/>
        </w:tc>
        <w:tc>
          <w:tcPr>
            <w:tcW w:w="840" w:type="dxa"/>
            <w:noWrap w:val="0"/>
            <w:vAlign w:val="center"/>
          </w:tcPr>
          <w:p w14:paraId="7A555BA2"/>
        </w:tc>
        <w:tc>
          <w:tcPr>
            <w:tcW w:w="840" w:type="dxa"/>
            <w:noWrap w:val="0"/>
            <w:vAlign w:val="center"/>
          </w:tcPr>
          <w:p w14:paraId="195C6503"/>
        </w:tc>
        <w:tc>
          <w:tcPr>
            <w:tcW w:w="906" w:type="dxa"/>
            <w:noWrap w:val="0"/>
            <w:vAlign w:val="center"/>
          </w:tcPr>
          <w:p w14:paraId="67BCF516"/>
        </w:tc>
      </w:tr>
      <w:tr w14:paraId="20EDB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685AE5C2"/>
        </w:tc>
        <w:tc>
          <w:tcPr>
            <w:tcW w:w="280" w:type="dxa"/>
            <w:noWrap w:val="0"/>
            <w:vAlign w:val="center"/>
          </w:tcPr>
          <w:p w14:paraId="41D048E1">
            <w:pPr>
              <w:jc w:val="center"/>
            </w:pPr>
            <w:r>
              <w:rPr>
                <w:rFonts w:ascii="宋体" w:hAnsi="宋体" w:eastAsia="宋体" w:cs="宋体"/>
                <w:color w:val="000000"/>
                <w:sz w:val="11"/>
              </w:rPr>
              <w:t>10</w:t>
            </w:r>
          </w:p>
        </w:tc>
        <w:tc>
          <w:tcPr>
            <w:tcW w:w="840" w:type="dxa"/>
            <w:noWrap w:val="0"/>
            <w:vAlign w:val="center"/>
          </w:tcPr>
          <w:p w14:paraId="1CCEE9FE"/>
        </w:tc>
        <w:tc>
          <w:tcPr>
            <w:tcW w:w="1840" w:type="dxa"/>
            <w:noWrap w:val="0"/>
            <w:vAlign w:val="center"/>
          </w:tcPr>
          <w:p w14:paraId="699B6DD7">
            <w:pPr>
              <w:jc w:val="left"/>
            </w:pPr>
            <w:r>
              <w:rPr>
                <w:rFonts w:ascii="宋体" w:hAnsi="宋体" w:eastAsia="宋体" w:cs="宋体"/>
                <w:color w:val="000000"/>
                <w:sz w:val="11"/>
              </w:rPr>
              <w:t>十、节能环保支出</w:t>
            </w:r>
          </w:p>
        </w:tc>
        <w:tc>
          <w:tcPr>
            <w:tcW w:w="280" w:type="dxa"/>
            <w:noWrap w:val="0"/>
            <w:vAlign w:val="center"/>
          </w:tcPr>
          <w:p w14:paraId="23F91B6D">
            <w:pPr>
              <w:jc w:val="center"/>
            </w:pPr>
            <w:r>
              <w:rPr>
                <w:rFonts w:ascii="宋体" w:hAnsi="宋体" w:eastAsia="宋体" w:cs="宋体"/>
                <w:color w:val="000000"/>
                <w:sz w:val="11"/>
              </w:rPr>
              <w:t>42</w:t>
            </w:r>
          </w:p>
        </w:tc>
        <w:tc>
          <w:tcPr>
            <w:tcW w:w="840" w:type="dxa"/>
            <w:noWrap w:val="0"/>
            <w:vAlign w:val="center"/>
          </w:tcPr>
          <w:p w14:paraId="024D15D5"/>
        </w:tc>
        <w:tc>
          <w:tcPr>
            <w:tcW w:w="840" w:type="dxa"/>
            <w:noWrap w:val="0"/>
            <w:vAlign w:val="center"/>
          </w:tcPr>
          <w:p w14:paraId="45374D70"/>
        </w:tc>
        <w:tc>
          <w:tcPr>
            <w:tcW w:w="840" w:type="dxa"/>
            <w:noWrap w:val="0"/>
            <w:vAlign w:val="center"/>
          </w:tcPr>
          <w:p w14:paraId="1A6AF0FE"/>
        </w:tc>
        <w:tc>
          <w:tcPr>
            <w:tcW w:w="906" w:type="dxa"/>
            <w:noWrap w:val="0"/>
            <w:vAlign w:val="center"/>
          </w:tcPr>
          <w:p w14:paraId="60CAD263"/>
        </w:tc>
      </w:tr>
      <w:tr w14:paraId="7FEDC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29D57655"/>
        </w:tc>
        <w:tc>
          <w:tcPr>
            <w:tcW w:w="280" w:type="dxa"/>
            <w:noWrap w:val="0"/>
            <w:vAlign w:val="center"/>
          </w:tcPr>
          <w:p w14:paraId="07DF57E4">
            <w:pPr>
              <w:jc w:val="center"/>
            </w:pPr>
            <w:r>
              <w:rPr>
                <w:rFonts w:ascii="宋体" w:hAnsi="宋体" w:eastAsia="宋体" w:cs="宋体"/>
                <w:color w:val="000000"/>
                <w:sz w:val="11"/>
              </w:rPr>
              <w:t>11</w:t>
            </w:r>
          </w:p>
        </w:tc>
        <w:tc>
          <w:tcPr>
            <w:tcW w:w="840" w:type="dxa"/>
            <w:noWrap w:val="0"/>
            <w:vAlign w:val="center"/>
          </w:tcPr>
          <w:p w14:paraId="34DF7D8C"/>
        </w:tc>
        <w:tc>
          <w:tcPr>
            <w:tcW w:w="1840" w:type="dxa"/>
            <w:noWrap w:val="0"/>
            <w:vAlign w:val="center"/>
          </w:tcPr>
          <w:p w14:paraId="5BC8804A">
            <w:pPr>
              <w:jc w:val="left"/>
            </w:pPr>
            <w:r>
              <w:rPr>
                <w:rFonts w:ascii="宋体" w:hAnsi="宋体" w:eastAsia="宋体" w:cs="宋体"/>
                <w:color w:val="000000"/>
                <w:sz w:val="11"/>
              </w:rPr>
              <w:t>十一、城乡社区支出</w:t>
            </w:r>
          </w:p>
        </w:tc>
        <w:tc>
          <w:tcPr>
            <w:tcW w:w="280" w:type="dxa"/>
            <w:noWrap w:val="0"/>
            <w:vAlign w:val="center"/>
          </w:tcPr>
          <w:p w14:paraId="1F46B3FE">
            <w:pPr>
              <w:jc w:val="center"/>
            </w:pPr>
            <w:r>
              <w:rPr>
                <w:rFonts w:ascii="宋体" w:hAnsi="宋体" w:eastAsia="宋体" w:cs="宋体"/>
                <w:color w:val="000000"/>
                <w:sz w:val="11"/>
              </w:rPr>
              <w:t>43</w:t>
            </w:r>
          </w:p>
        </w:tc>
        <w:tc>
          <w:tcPr>
            <w:tcW w:w="840" w:type="dxa"/>
            <w:noWrap w:val="0"/>
            <w:vAlign w:val="center"/>
          </w:tcPr>
          <w:p w14:paraId="0FF17F1E"/>
        </w:tc>
        <w:tc>
          <w:tcPr>
            <w:tcW w:w="840" w:type="dxa"/>
            <w:noWrap w:val="0"/>
            <w:vAlign w:val="center"/>
          </w:tcPr>
          <w:p w14:paraId="7AEA75CF"/>
        </w:tc>
        <w:tc>
          <w:tcPr>
            <w:tcW w:w="840" w:type="dxa"/>
            <w:noWrap w:val="0"/>
            <w:vAlign w:val="center"/>
          </w:tcPr>
          <w:p w14:paraId="290B9721"/>
        </w:tc>
        <w:tc>
          <w:tcPr>
            <w:tcW w:w="906" w:type="dxa"/>
            <w:noWrap w:val="0"/>
            <w:vAlign w:val="center"/>
          </w:tcPr>
          <w:p w14:paraId="0A37BF15"/>
        </w:tc>
      </w:tr>
      <w:tr w14:paraId="14AC2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30917BE1"/>
        </w:tc>
        <w:tc>
          <w:tcPr>
            <w:tcW w:w="280" w:type="dxa"/>
            <w:noWrap w:val="0"/>
            <w:vAlign w:val="center"/>
          </w:tcPr>
          <w:p w14:paraId="1719328E">
            <w:pPr>
              <w:jc w:val="center"/>
            </w:pPr>
            <w:r>
              <w:rPr>
                <w:rFonts w:ascii="宋体" w:hAnsi="宋体" w:eastAsia="宋体" w:cs="宋体"/>
                <w:color w:val="000000"/>
                <w:sz w:val="11"/>
              </w:rPr>
              <w:t>12</w:t>
            </w:r>
          </w:p>
        </w:tc>
        <w:tc>
          <w:tcPr>
            <w:tcW w:w="840" w:type="dxa"/>
            <w:noWrap w:val="0"/>
            <w:vAlign w:val="center"/>
          </w:tcPr>
          <w:p w14:paraId="040733EE"/>
        </w:tc>
        <w:tc>
          <w:tcPr>
            <w:tcW w:w="1840" w:type="dxa"/>
            <w:noWrap w:val="0"/>
            <w:vAlign w:val="center"/>
          </w:tcPr>
          <w:p w14:paraId="7C4A17D4">
            <w:pPr>
              <w:jc w:val="left"/>
            </w:pPr>
            <w:r>
              <w:rPr>
                <w:rFonts w:ascii="宋体" w:hAnsi="宋体" w:eastAsia="宋体" w:cs="宋体"/>
                <w:color w:val="000000"/>
                <w:sz w:val="11"/>
              </w:rPr>
              <w:t>十二、农林水支出</w:t>
            </w:r>
          </w:p>
        </w:tc>
        <w:tc>
          <w:tcPr>
            <w:tcW w:w="280" w:type="dxa"/>
            <w:noWrap w:val="0"/>
            <w:vAlign w:val="center"/>
          </w:tcPr>
          <w:p w14:paraId="090C0563">
            <w:pPr>
              <w:jc w:val="center"/>
            </w:pPr>
            <w:r>
              <w:rPr>
                <w:rFonts w:ascii="宋体" w:hAnsi="宋体" w:eastAsia="宋体" w:cs="宋体"/>
                <w:color w:val="000000"/>
                <w:sz w:val="11"/>
              </w:rPr>
              <w:t>44</w:t>
            </w:r>
          </w:p>
        </w:tc>
        <w:tc>
          <w:tcPr>
            <w:tcW w:w="840" w:type="dxa"/>
            <w:noWrap w:val="0"/>
            <w:vAlign w:val="center"/>
          </w:tcPr>
          <w:p w14:paraId="63158ACC"/>
        </w:tc>
        <w:tc>
          <w:tcPr>
            <w:tcW w:w="840" w:type="dxa"/>
            <w:noWrap w:val="0"/>
            <w:vAlign w:val="center"/>
          </w:tcPr>
          <w:p w14:paraId="7B47AF29"/>
        </w:tc>
        <w:tc>
          <w:tcPr>
            <w:tcW w:w="840" w:type="dxa"/>
            <w:noWrap w:val="0"/>
            <w:vAlign w:val="center"/>
          </w:tcPr>
          <w:p w14:paraId="2FB13A78"/>
        </w:tc>
        <w:tc>
          <w:tcPr>
            <w:tcW w:w="906" w:type="dxa"/>
            <w:noWrap w:val="0"/>
            <w:vAlign w:val="center"/>
          </w:tcPr>
          <w:p w14:paraId="5BE36AC3"/>
        </w:tc>
      </w:tr>
      <w:tr w14:paraId="639DC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774D73D8"/>
        </w:tc>
        <w:tc>
          <w:tcPr>
            <w:tcW w:w="280" w:type="dxa"/>
            <w:noWrap w:val="0"/>
            <w:vAlign w:val="center"/>
          </w:tcPr>
          <w:p w14:paraId="027C4614">
            <w:pPr>
              <w:jc w:val="center"/>
            </w:pPr>
            <w:r>
              <w:rPr>
                <w:rFonts w:ascii="宋体" w:hAnsi="宋体" w:eastAsia="宋体" w:cs="宋体"/>
                <w:color w:val="000000"/>
                <w:sz w:val="11"/>
              </w:rPr>
              <w:t>13</w:t>
            </w:r>
          </w:p>
        </w:tc>
        <w:tc>
          <w:tcPr>
            <w:tcW w:w="840" w:type="dxa"/>
            <w:noWrap w:val="0"/>
            <w:vAlign w:val="center"/>
          </w:tcPr>
          <w:p w14:paraId="492D3B57"/>
        </w:tc>
        <w:tc>
          <w:tcPr>
            <w:tcW w:w="1840" w:type="dxa"/>
            <w:noWrap w:val="0"/>
            <w:vAlign w:val="center"/>
          </w:tcPr>
          <w:p w14:paraId="3046BA89">
            <w:pPr>
              <w:jc w:val="left"/>
            </w:pPr>
            <w:r>
              <w:rPr>
                <w:rFonts w:ascii="宋体" w:hAnsi="宋体" w:eastAsia="宋体" w:cs="宋体"/>
                <w:color w:val="000000"/>
                <w:sz w:val="11"/>
              </w:rPr>
              <w:t>十三、交通运输支出</w:t>
            </w:r>
          </w:p>
        </w:tc>
        <w:tc>
          <w:tcPr>
            <w:tcW w:w="280" w:type="dxa"/>
            <w:noWrap w:val="0"/>
            <w:vAlign w:val="center"/>
          </w:tcPr>
          <w:p w14:paraId="76C91AEB">
            <w:pPr>
              <w:jc w:val="center"/>
            </w:pPr>
            <w:r>
              <w:rPr>
                <w:rFonts w:ascii="宋体" w:hAnsi="宋体" w:eastAsia="宋体" w:cs="宋体"/>
                <w:color w:val="000000"/>
                <w:sz w:val="11"/>
              </w:rPr>
              <w:t>45</w:t>
            </w:r>
          </w:p>
        </w:tc>
        <w:tc>
          <w:tcPr>
            <w:tcW w:w="840" w:type="dxa"/>
            <w:noWrap w:val="0"/>
            <w:vAlign w:val="center"/>
          </w:tcPr>
          <w:p w14:paraId="645B4465">
            <w:pPr>
              <w:jc w:val="right"/>
            </w:pPr>
            <w:r>
              <w:rPr>
                <w:rFonts w:ascii="宋体" w:hAnsi="宋体" w:eastAsia="宋体" w:cs="宋体"/>
                <w:color w:val="000000"/>
                <w:sz w:val="11"/>
              </w:rPr>
              <w:t>8,430.87</w:t>
            </w:r>
          </w:p>
        </w:tc>
        <w:tc>
          <w:tcPr>
            <w:tcW w:w="840" w:type="dxa"/>
            <w:noWrap w:val="0"/>
            <w:vAlign w:val="center"/>
          </w:tcPr>
          <w:p w14:paraId="6DE6A847">
            <w:pPr>
              <w:jc w:val="right"/>
            </w:pPr>
            <w:r>
              <w:rPr>
                <w:rFonts w:ascii="宋体" w:hAnsi="宋体" w:eastAsia="宋体" w:cs="宋体"/>
                <w:color w:val="000000"/>
                <w:sz w:val="11"/>
              </w:rPr>
              <w:t>8,430.87</w:t>
            </w:r>
          </w:p>
        </w:tc>
        <w:tc>
          <w:tcPr>
            <w:tcW w:w="840" w:type="dxa"/>
            <w:noWrap w:val="0"/>
            <w:vAlign w:val="center"/>
          </w:tcPr>
          <w:p w14:paraId="4BC82267"/>
        </w:tc>
        <w:tc>
          <w:tcPr>
            <w:tcW w:w="906" w:type="dxa"/>
            <w:noWrap w:val="0"/>
            <w:vAlign w:val="center"/>
          </w:tcPr>
          <w:p w14:paraId="7E7BF82F"/>
        </w:tc>
      </w:tr>
      <w:tr w14:paraId="250DF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3383B32D"/>
        </w:tc>
        <w:tc>
          <w:tcPr>
            <w:tcW w:w="280" w:type="dxa"/>
            <w:noWrap w:val="0"/>
            <w:vAlign w:val="center"/>
          </w:tcPr>
          <w:p w14:paraId="499901A9">
            <w:pPr>
              <w:jc w:val="center"/>
            </w:pPr>
            <w:r>
              <w:rPr>
                <w:rFonts w:ascii="宋体" w:hAnsi="宋体" w:eastAsia="宋体" w:cs="宋体"/>
                <w:color w:val="000000"/>
                <w:sz w:val="11"/>
              </w:rPr>
              <w:t>14</w:t>
            </w:r>
          </w:p>
        </w:tc>
        <w:tc>
          <w:tcPr>
            <w:tcW w:w="840" w:type="dxa"/>
            <w:noWrap w:val="0"/>
            <w:vAlign w:val="center"/>
          </w:tcPr>
          <w:p w14:paraId="6AB8FC28"/>
        </w:tc>
        <w:tc>
          <w:tcPr>
            <w:tcW w:w="1840" w:type="dxa"/>
            <w:noWrap w:val="0"/>
            <w:vAlign w:val="center"/>
          </w:tcPr>
          <w:p w14:paraId="095E2CEB">
            <w:pPr>
              <w:jc w:val="left"/>
            </w:pPr>
            <w:r>
              <w:rPr>
                <w:rFonts w:ascii="宋体" w:hAnsi="宋体" w:eastAsia="宋体" w:cs="宋体"/>
                <w:color w:val="000000"/>
                <w:sz w:val="11"/>
              </w:rPr>
              <w:t>十四、资源勘探工业信息等支出</w:t>
            </w:r>
          </w:p>
        </w:tc>
        <w:tc>
          <w:tcPr>
            <w:tcW w:w="280" w:type="dxa"/>
            <w:noWrap w:val="0"/>
            <w:vAlign w:val="center"/>
          </w:tcPr>
          <w:p w14:paraId="220FF4F7">
            <w:pPr>
              <w:jc w:val="center"/>
            </w:pPr>
            <w:r>
              <w:rPr>
                <w:rFonts w:ascii="宋体" w:hAnsi="宋体" w:eastAsia="宋体" w:cs="宋体"/>
                <w:color w:val="000000"/>
                <w:sz w:val="11"/>
              </w:rPr>
              <w:t>46</w:t>
            </w:r>
          </w:p>
        </w:tc>
        <w:tc>
          <w:tcPr>
            <w:tcW w:w="840" w:type="dxa"/>
            <w:noWrap w:val="0"/>
            <w:vAlign w:val="center"/>
          </w:tcPr>
          <w:p w14:paraId="6045F7F0">
            <w:pPr>
              <w:jc w:val="right"/>
            </w:pPr>
            <w:r>
              <w:rPr>
                <w:rFonts w:ascii="宋体" w:hAnsi="宋体" w:eastAsia="宋体" w:cs="宋体"/>
                <w:color w:val="000000"/>
                <w:sz w:val="11"/>
              </w:rPr>
              <w:t>788.00</w:t>
            </w:r>
          </w:p>
        </w:tc>
        <w:tc>
          <w:tcPr>
            <w:tcW w:w="840" w:type="dxa"/>
            <w:noWrap w:val="0"/>
            <w:vAlign w:val="center"/>
          </w:tcPr>
          <w:p w14:paraId="5509FA1E"/>
        </w:tc>
        <w:tc>
          <w:tcPr>
            <w:tcW w:w="840" w:type="dxa"/>
            <w:noWrap w:val="0"/>
            <w:vAlign w:val="center"/>
          </w:tcPr>
          <w:p w14:paraId="73E4E95C">
            <w:pPr>
              <w:jc w:val="right"/>
            </w:pPr>
            <w:r>
              <w:rPr>
                <w:rFonts w:ascii="宋体" w:hAnsi="宋体" w:eastAsia="宋体" w:cs="宋体"/>
                <w:color w:val="000000"/>
                <w:sz w:val="11"/>
              </w:rPr>
              <w:t>788.00</w:t>
            </w:r>
          </w:p>
        </w:tc>
        <w:tc>
          <w:tcPr>
            <w:tcW w:w="906" w:type="dxa"/>
            <w:noWrap w:val="0"/>
            <w:vAlign w:val="center"/>
          </w:tcPr>
          <w:p w14:paraId="6440B689"/>
        </w:tc>
      </w:tr>
      <w:tr w14:paraId="17F02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42C96E90"/>
        </w:tc>
        <w:tc>
          <w:tcPr>
            <w:tcW w:w="280" w:type="dxa"/>
            <w:noWrap w:val="0"/>
            <w:vAlign w:val="center"/>
          </w:tcPr>
          <w:p w14:paraId="5B3547B1">
            <w:pPr>
              <w:jc w:val="center"/>
            </w:pPr>
            <w:r>
              <w:rPr>
                <w:rFonts w:ascii="宋体" w:hAnsi="宋体" w:eastAsia="宋体" w:cs="宋体"/>
                <w:color w:val="000000"/>
                <w:sz w:val="11"/>
              </w:rPr>
              <w:t>15</w:t>
            </w:r>
          </w:p>
        </w:tc>
        <w:tc>
          <w:tcPr>
            <w:tcW w:w="840" w:type="dxa"/>
            <w:noWrap w:val="0"/>
            <w:vAlign w:val="center"/>
          </w:tcPr>
          <w:p w14:paraId="35D4521E"/>
        </w:tc>
        <w:tc>
          <w:tcPr>
            <w:tcW w:w="1840" w:type="dxa"/>
            <w:noWrap w:val="0"/>
            <w:vAlign w:val="center"/>
          </w:tcPr>
          <w:p w14:paraId="56C0AB44">
            <w:pPr>
              <w:jc w:val="left"/>
            </w:pPr>
            <w:r>
              <w:rPr>
                <w:rFonts w:ascii="宋体" w:hAnsi="宋体" w:eastAsia="宋体" w:cs="宋体"/>
                <w:color w:val="000000"/>
                <w:sz w:val="11"/>
              </w:rPr>
              <w:t>十五、商业服务业等支出</w:t>
            </w:r>
          </w:p>
        </w:tc>
        <w:tc>
          <w:tcPr>
            <w:tcW w:w="280" w:type="dxa"/>
            <w:noWrap w:val="0"/>
            <w:vAlign w:val="center"/>
          </w:tcPr>
          <w:p w14:paraId="695ACE7A">
            <w:pPr>
              <w:jc w:val="center"/>
            </w:pPr>
            <w:r>
              <w:rPr>
                <w:rFonts w:ascii="宋体" w:hAnsi="宋体" w:eastAsia="宋体" w:cs="宋体"/>
                <w:color w:val="000000"/>
                <w:sz w:val="11"/>
              </w:rPr>
              <w:t>47</w:t>
            </w:r>
          </w:p>
        </w:tc>
        <w:tc>
          <w:tcPr>
            <w:tcW w:w="840" w:type="dxa"/>
            <w:noWrap w:val="0"/>
            <w:vAlign w:val="center"/>
          </w:tcPr>
          <w:p w14:paraId="6C4E5ED4"/>
        </w:tc>
        <w:tc>
          <w:tcPr>
            <w:tcW w:w="840" w:type="dxa"/>
            <w:noWrap w:val="0"/>
            <w:vAlign w:val="center"/>
          </w:tcPr>
          <w:p w14:paraId="01196D61"/>
        </w:tc>
        <w:tc>
          <w:tcPr>
            <w:tcW w:w="840" w:type="dxa"/>
            <w:noWrap w:val="0"/>
            <w:vAlign w:val="center"/>
          </w:tcPr>
          <w:p w14:paraId="2CD44900"/>
        </w:tc>
        <w:tc>
          <w:tcPr>
            <w:tcW w:w="906" w:type="dxa"/>
            <w:noWrap w:val="0"/>
            <w:vAlign w:val="center"/>
          </w:tcPr>
          <w:p w14:paraId="47DEF9CC"/>
        </w:tc>
      </w:tr>
      <w:tr w14:paraId="20438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31AD8859"/>
        </w:tc>
        <w:tc>
          <w:tcPr>
            <w:tcW w:w="280" w:type="dxa"/>
            <w:noWrap w:val="0"/>
            <w:vAlign w:val="center"/>
          </w:tcPr>
          <w:p w14:paraId="20E806F4">
            <w:pPr>
              <w:jc w:val="center"/>
            </w:pPr>
            <w:r>
              <w:rPr>
                <w:rFonts w:ascii="宋体" w:hAnsi="宋体" w:eastAsia="宋体" w:cs="宋体"/>
                <w:color w:val="000000"/>
                <w:sz w:val="11"/>
              </w:rPr>
              <w:t>16</w:t>
            </w:r>
          </w:p>
        </w:tc>
        <w:tc>
          <w:tcPr>
            <w:tcW w:w="840" w:type="dxa"/>
            <w:noWrap w:val="0"/>
            <w:vAlign w:val="center"/>
          </w:tcPr>
          <w:p w14:paraId="689919E2"/>
        </w:tc>
        <w:tc>
          <w:tcPr>
            <w:tcW w:w="1840" w:type="dxa"/>
            <w:noWrap w:val="0"/>
            <w:vAlign w:val="center"/>
          </w:tcPr>
          <w:p w14:paraId="047679D4">
            <w:pPr>
              <w:jc w:val="left"/>
            </w:pPr>
            <w:r>
              <w:rPr>
                <w:rFonts w:ascii="宋体" w:hAnsi="宋体" w:eastAsia="宋体" w:cs="宋体"/>
                <w:color w:val="000000"/>
                <w:sz w:val="11"/>
              </w:rPr>
              <w:t>十六、金融支出</w:t>
            </w:r>
          </w:p>
        </w:tc>
        <w:tc>
          <w:tcPr>
            <w:tcW w:w="280" w:type="dxa"/>
            <w:noWrap w:val="0"/>
            <w:vAlign w:val="center"/>
          </w:tcPr>
          <w:p w14:paraId="4BFA3F9C">
            <w:pPr>
              <w:jc w:val="center"/>
            </w:pPr>
            <w:r>
              <w:rPr>
                <w:rFonts w:ascii="宋体" w:hAnsi="宋体" w:eastAsia="宋体" w:cs="宋体"/>
                <w:color w:val="000000"/>
                <w:sz w:val="11"/>
              </w:rPr>
              <w:t>48</w:t>
            </w:r>
          </w:p>
        </w:tc>
        <w:tc>
          <w:tcPr>
            <w:tcW w:w="840" w:type="dxa"/>
            <w:noWrap w:val="0"/>
            <w:vAlign w:val="center"/>
          </w:tcPr>
          <w:p w14:paraId="25EB0DCA"/>
        </w:tc>
        <w:tc>
          <w:tcPr>
            <w:tcW w:w="840" w:type="dxa"/>
            <w:noWrap w:val="0"/>
            <w:vAlign w:val="center"/>
          </w:tcPr>
          <w:p w14:paraId="0C5A5046"/>
        </w:tc>
        <w:tc>
          <w:tcPr>
            <w:tcW w:w="840" w:type="dxa"/>
            <w:noWrap w:val="0"/>
            <w:vAlign w:val="center"/>
          </w:tcPr>
          <w:p w14:paraId="5B5C5CA3"/>
        </w:tc>
        <w:tc>
          <w:tcPr>
            <w:tcW w:w="906" w:type="dxa"/>
            <w:noWrap w:val="0"/>
            <w:vAlign w:val="center"/>
          </w:tcPr>
          <w:p w14:paraId="44FC06EC"/>
        </w:tc>
      </w:tr>
      <w:tr w14:paraId="564BD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74D37446"/>
        </w:tc>
        <w:tc>
          <w:tcPr>
            <w:tcW w:w="280" w:type="dxa"/>
            <w:noWrap w:val="0"/>
            <w:vAlign w:val="center"/>
          </w:tcPr>
          <w:p w14:paraId="3AC76C73">
            <w:pPr>
              <w:jc w:val="center"/>
            </w:pPr>
            <w:r>
              <w:rPr>
                <w:rFonts w:ascii="宋体" w:hAnsi="宋体" w:eastAsia="宋体" w:cs="宋体"/>
                <w:color w:val="000000"/>
                <w:sz w:val="11"/>
              </w:rPr>
              <w:t>17</w:t>
            </w:r>
          </w:p>
        </w:tc>
        <w:tc>
          <w:tcPr>
            <w:tcW w:w="840" w:type="dxa"/>
            <w:noWrap w:val="0"/>
            <w:vAlign w:val="center"/>
          </w:tcPr>
          <w:p w14:paraId="6E5D3345"/>
        </w:tc>
        <w:tc>
          <w:tcPr>
            <w:tcW w:w="1840" w:type="dxa"/>
            <w:noWrap w:val="0"/>
            <w:vAlign w:val="center"/>
          </w:tcPr>
          <w:p w14:paraId="607E598D">
            <w:pPr>
              <w:jc w:val="left"/>
            </w:pPr>
            <w:r>
              <w:rPr>
                <w:rFonts w:ascii="宋体" w:hAnsi="宋体" w:eastAsia="宋体" w:cs="宋体"/>
                <w:color w:val="000000"/>
                <w:sz w:val="11"/>
              </w:rPr>
              <w:t>十七、援助其他地区支出</w:t>
            </w:r>
          </w:p>
        </w:tc>
        <w:tc>
          <w:tcPr>
            <w:tcW w:w="280" w:type="dxa"/>
            <w:noWrap w:val="0"/>
            <w:vAlign w:val="center"/>
          </w:tcPr>
          <w:p w14:paraId="066F3065">
            <w:pPr>
              <w:jc w:val="center"/>
            </w:pPr>
            <w:r>
              <w:rPr>
                <w:rFonts w:ascii="宋体" w:hAnsi="宋体" w:eastAsia="宋体" w:cs="宋体"/>
                <w:color w:val="000000"/>
                <w:sz w:val="11"/>
              </w:rPr>
              <w:t>49</w:t>
            </w:r>
          </w:p>
        </w:tc>
        <w:tc>
          <w:tcPr>
            <w:tcW w:w="840" w:type="dxa"/>
            <w:noWrap w:val="0"/>
            <w:vAlign w:val="center"/>
          </w:tcPr>
          <w:p w14:paraId="59EB3744"/>
        </w:tc>
        <w:tc>
          <w:tcPr>
            <w:tcW w:w="840" w:type="dxa"/>
            <w:noWrap w:val="0"/>
            <w:vAlign w:val="center"/>
          </w:tcPr>
          <w:p w14:paraId="09292939"/>
        </w:tc>
        <w:tc>
          <w:tcPr>
            <w:tcW w:w="840" w:type="dxa"/>
            <w:noWrap w:val="0"/>
            <w:vAlign w:val="center"/>
          </w:tcPr>
          <w:p w14:paraId="1140762E"/>
        </w:tc>
        <w:tc>
          <w:tcPr>
            <w:tcW w:w="906" w:type="dxa"/>
            <w:noWrap w:val="0"/>
            <w:vAlign w:val="center"/>
          </w:tcPr>
          <w:p w14:paraId="01E9E9B7"/>
        </w:tc>
      </w:tr>
      <w:tr w14:paraId="1BF3D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75CCDDE6"/>
        </w:tc>
        <w:tc>
          <w:tcPr>
            <w:tcW w:w="280" w:type="dxa"/>
            <w:noWrap w:val="0"/>
            <w:vAlign w:val="center"/>
          </w:tcPr>
          <w:p w14:paraId="04AF1D55">
            <w:pPr>
              <w:jc w:val="center"/>
            </w:pPr>
            <w:r>
              <w:rPr>
                <w:rFonts w:ascii="宋体" w:hAnsi="宋体" w:eastAsia="宋体" w:cs="宋体"/>
                <w:color w:val="000000"/>
                <w:sz w:val="11"/>
              </w:rPr>
              <w:t>18</w:t>
            </w:r>
          </w:p>
        </w:tc>
        <w:tc>
          <w:tcPr>
            <w:tcW w:w="840" w:type="dxa"/>
            <w:noWrap w:val="0"/>
            <w:vAlign w:val="center"/>
          </w:tcPr>
          <w:p w14:paraId="1DD38DBE"/>
        </w:tc>
        <w:tc>
          <w:tcPr>
            <w:tcW w:w="1840" w:type="dxa"/>
            <w:noWrap w:val="0"/>
            <w:vAlign w:val="center"/>
          </w:tcPr>
          <w:p w14:paraId="5EDB40C4">
            <w:pPr>
              <w:jc w:val="left"/>
            </w:pPr>
            <w:r>
              <w:rPr>
                <w:rFonts w:ascii="宋体" w:hAnsi="宋体" w:eastAsia="宋体" w:cs="宋体"/>
                <w:color w:val="000000"/>
                <w:sz w:val="11"/>
              </w:rPr>
              <w:t>十八、自然资源海洋气象等支出</w:t>
            </w:r>
          </w:p>
        </w:tc>
        <w:tc>
          <w:tcPr>
            <w:tcW w:w="280" w:type="dxa"/>
            <w:noWrap w:val="0"/>
            <w:vAlign w:val="center"/>
          </w:tcPr>
          <w:p w14:paraId="1779D2A4">
            <w:pPr>
              <w:jc w:val="center"/>
            </w:pPr>
            <w:r>
              <w:rPr>
                <w:rFonts w:ascii="宋体" w:hAnsi="宋体" w:eastAsia="宋体" w:cs="宋体"/>
                <w:color w:val="000000"/>
                <w:sz w:val="11"/>
              </w:rPr>
              <w:t>50</w:t>
            </w:r>
          </w:p>
        </w:tc>
        <w:tc>
          <w:tcPr>
            <w:tcW w:w="840" w:type="dxa"/>
            <w:noWrap w:val="0"/>
            <w:vAlign w:val="center"/>
          </w:tcPr>
          <w:p w14:paraId="093417E9"/>
        </w:tc>
        <w:tc>
          <w:tcPr>
            <w:tcW w:w="840" w:type="dxa"/>
            <w:noWrap w:val="0"/>
            <w:vAlign w:val="center"/>
          </w:tcPr>
          <w:p w14:paraId="09545294"/>
        </w:tc>
        <w:tc>
          <w:tcPr>
            <w:tcW w:w="840" w:type="dxa"/>
            <w:noWrap w:val="0"/>
            <w:vAlign w:val="center"/>
          </w:tcPr>
          <w:p w14:paraId="6199E892"/>
        </w:tc>
        <w:tc>
          <w:tcPr>
            <w:tcW w:w="906" w:type="dxa"/>
            <w:noWrap w:val="0"/>
            <w:vAlign w:val="center"/>
          </w:tcPr>
          <w:p w14:paraId="5ADB0D1D"/>
        </w:tc>
      </w:tr>
      <w:tr w14:paraId="06689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33F9D951"/>
        </w:tc>
        <w:tc>
          <w:tcPr>
            <w:tcW w:w="280" w:type="dxa"/>
            <w:noWrap w:val="0"/>
            <w:vAlign w:val="center"/>
          </w:tcPr>
          <w:p w14:paraId="5805CFD9">
            <w:pPr>
              <w:jc w:val="center"/>
            </w:pPr>
            <w:r>
              <w:rPr>
                <w:rFonts w:ascii="宋体" w:hAnsi="宋体" w:eastAsia="宋体" w:cs="宋体"/>
                <w:color w:val="000000"/>
                <w:sz w:val="11"/>
              </w:rPr>
              <w:t>19</w:t>
            </w:r>
          </w:p>
        </w:tc>
        <w:tc>
          <w:tcPr>
            <w:tcW w:w="840" w:type="dxa"/>
            <w:noWrap w:val="0"/>
            <w:vAlign w:val="center"/>
          </w:tcPr>
          <w:p w14:paraId="0A4AA930"/>
        </w:tc>
        <w:tc>
          <w:tcPr>
            <w:tcW w:w="1840" w:type="dxa"/>
            <w:noWrap w:val="0"/>
            <w:vAlign w:val="center"/>
          </w:tcPr>
          <w:p w14:paraId="3529E456">
            <w:pPr>
              <w:jc w:val="left"/>
            </w:pPr>
            <w:r>
              <w:rPr>
                <w:rFonts w:ascii="宋体" w:hAnsi="宋体" w:eastAsia="宋体" w:cs="宋体"/>
                <w:color w:val="000000"/>
                <w:sz w:val="11"/>
              </w:rPr>
              <w:t>十九、住房保障支出</w:t>
            </w:r>
          </w:p>
        </w:tc>
        <w:tc>
          <w:tcPr>
            <w:tcW w:w="280" w:type="dxa"/>
            <w:noWrap w:val="0"/>
            <w:vAlign w:val="center"/>
          </w:tcPr>
          <w:p w14:paraId="2994FD62">
            <w:pPr>
              <w:jc w:val="center"/>
            </w:pPr>
            <w:r>
              <w:rPr>
                <w:rFonts w:ascii="宋体" w:hAnsi="宋体" w:eastAsia="宋体" w:cs="宋体"/>
                <w:color w:val="000000"/>
                <w:sz w:val="11"/>
              </w:rPr>
              <w:t>51</w:t>
            </w:r>
          </w:p>
        </w:tc>
        <w:tc>
          <w:tcPr>
            <w:tcW w:w="840" w:type="dxa"/>
            <w:noWrap w:val="0"/>
            <w:vAlign w:val="center"/>
          </w:tcPr>
          <w:p w14:paraId="4AF18B0D"/>
        </w:tc>
        <w:tc>
          <w:tcPr>
            <w:tcW w:w="840" w:type="dxa"/>
            <w:noWrap w:val="0"/>
            <w:vAlign w:val="center"/>
          </w:tcPr>
          <w:p w14:paraId="42FBA0D2"/>
        </w:tc>
        <w:tc>
          <w:tcPr>
            <w:tcW w:w="840" w:type="dxa"/>
            <w:noWrap w:val="0"/>
            <w:vAlign w:val="center"/>
          </w:tcPr>
          <w:p w14:paraId="33603B29"/>
        </w:tc>
        <w:tc>
          <w:tcPr>
            <w:tcW w:w="906" w:type="dxa"/>
            <w:noWrap w:val="0"/>
            <w:vAlign w:val="center"/>
          </w:tcPr>
          <w:p w14:paraId="44732C5D"/>
        </w:tc>
      </w:tr>
      <w:tr w14:paraId="7DAEE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6F83E034"/>
        </w:tc>
        <w:tc>
          <w:tcPr>
            <w:tcW w:w="280" w:type="dxa"/>
            <w:noWrap w:val="0"/>
            <w:vAlign w:val="center"/>
          </w:tcPr>
          <w:p w14:paraId="427E37FE">
            <w:pPr>
              <w:jc w:val="center"/>
            </w:pPr>
            <w:r>
              <w:rPr>
                <w:rFonts w:ascii="宋体" w:hAnsi="宋体" w:eastAsia="宋体" w:cs="宋体"/>
                <w:color w:val="000000"/>
                <w:sz w:val="11"/>
              </w:rPr>
              <w:t>20</w:t>
            </w:r>
          </w:p>
        </w:tc>
        <w:tc>
          <w:tcPr>
            <w:tcW w:w="840" w:type="dxa"/>
            <w:noWrap w:val="0"/>
            <w:vAlign w:val="center"/>
          </w:tcPr>
          <w:p w14:paraId="2B51790A"/>
        </w:tc>
        <w:tc>
          <w:tcPr>
            <w:tcW w:w="1840" w:type="dxa"/>
            <w:noWrap w:val="0"/>
            <w:vAlign w:val="center"/>
          </w:tcPr>
          <w:p w14:paraId="29F3C3A1">
            <w:pPr>
              <w:jc w:val="left"/>
            </w:pPr>
            <w:r>
              <w:rPr>
                <w:rFonts w:ascii="宋体" w:hAnsi="宋体" w:eastAsia="宋体" w:cs="宋体"/>
                <w:color w:val="000000"/>
                <w:sz w:val="11"/>
              </w:rPr>
              <w:t>二十、粮油物资储备支出</w:t>
            </w:r>
          </w:p>
        </w:tc>
        <w:tc>
          <w:tcPr>
            <w:tcW w:w="280" w:type="dxa"/>
            <w:noWrap w:val="0"/>
            <w:vAlign w:val="center"/>
          </w:tcPr>
          <w:p w14:paraId="0465787F">
            <w:pPr>
              <w:jc w:val="center"/>
            </w:pPr>
            <w:r>
              <w:rPr>
                <w:rFonts w:ascii="宋体" w:hAnsi="宋体" w:eastAsia="宋体" w:cs="宋体"/>
                <w:color w:val="000000"/>
                <w:sz w:val="11"/>
              </w:rPr>
              <w:t>52</w:t>
            </w:r>
          </w:p>
        </w:tc>
        <w:tc>
          <w:tcPr>
            <w:tcW w:w="840" w:type="dxa"/>
            <w:noWrap w:val="0"/>
            <w:vAlign w:val="center"/>
          </w:tcPr>
          <w:p w14:paraId="2F58DCA1"/>
        </w:tc>
        <w:tc>
          <w:tcPr>
            <w:tcW w:w="840" w:type="dxa"/>
            <w:noWrap w:val="0"/>
            <w:vAlign w:val="center"/>
          </w:tcPr>
          <w:p w14:paraId="6C89C479"/>
        </w:tc>
        <w:tc>
          <w:tcPr>
            <w:tcW w:w="840" w:type="dxa"/>
            <w:noWrap w:val="0"/>
            <w:vAlign w:val="center"/>
          </w:tcPr>
          <w:p w14:paraId="1AC7CD7C"/>
        </w:tc>
        <w:tc>
          <w:tcPr>
            <w:tcW w:w="906" w:type="dxa"/>
            <w:noWrap w:val="0"/>
            <w:vAlign w:val="center"/>
          </w:tcPr>
          <w:p w14:paraId="1FF1A86E"/>
        </w:tc>
      </w:tr>
      <w:tr w14:paraId="1ECDE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0D108B5F"/>
        </w:tc>
        <w:tc>
          <w:tcPr>
            <w:tcW w:w="280" w:type="dxa"/>
            <w:noWrap w:val="0"/>
            <w:vAlign w:val="center"/>
          </w:tcPr>
          <w:p w14:paraId="48962FFF">
            <w:pPr>
              <w:jc w:val="center"/>
            </w:pPr>
            <w:r>
              <w:rPr>
                <w:rFonts w:ascii="宋体" w:hAnsi="宋体" w:eastAsia="宋体" w:cs="宋体"/>
                <w:color w:val="000000"/>
                <w:sz w:val="11"/>
              </w:rPr>
              <w:t>21</w:t>
            </w:r>
          </w:p>
        </w:tc>
        <w:tc>
          <w:tcPr>
            <w:tcW w:w="840" w:type="dxa"/>
            <w:noWrap w:val="0"/>
            <w:vAlign w:val="center"/>
          </w:tcPr>
          <w:p w14:paraId="66819201"/>
        </w:tc>
        <w:tc>
          <w:tcPr>
            <w:tcW w:w="1840" w:type="dxa"/>
            <w:noWrap w:val="0"/>
            <w:vAlign w:val="center"/>
          </w:tcPr>
          <w:p w14:paraId="0C13AF34">
            <w:pPr>
              <w:jc w:val="left"/>
            </w:pPr>
            <w:r>
              <w:rPr>
                <w:rFonts w:ascii="宋体" w:hAnsi="宋体" w:eastAsia="宋体" w:cs="宋体"/>
                <w:color w:val="000000"/>
                <w:sz w:val="11"/>
              </w:rPr>
              <w:t>二十一、国有资本经营预算支出</w:t>
            </w:r>
          </w:p>
        </w:tc>
        <w:tc>
          <w:tcPr>
            <w:tcW w:w="280" w:type="dxa"/>
            <w:noWrap w:val="0"/>
            <w:vAlign w:val="center"/>
          </w:tcPr>
          <w:p w14:paraId="7D5BA1AB">
            <w:pPr>
              <w:jc w:val="center"/>
            </w:pPr>
            <w:r>
              <w:rPr>
                <w:rFonts w:ascii="宋体" w:hAnsi="宋体" w:eastAsia="宋体" w:cs="宋体"/>
                <w:color w:val="000000"/>
                <w:sz w:val="11"/>
              </w:rPr>
              <w:t>53</w:t>
            </w:r>
          </w:p>
        </w:tc>
        <w:tc>
          <w:tcPr>
            <w:tcW w:w="840" w:type="dxa"/>
            <w:noWrap w:val="0"/>
            <w:vAlign w:val="center"/>
          </w:tcPr>
          <w:p w14:paraId="45FA2574"/>
        </w:tc>
        <w:tc>
          <w:tcPr>
            <w:tcW w:w="840" w:type="dxa"/>
            <w:noWrap w:val="0"/>
            <w:vAlign w:val="center"/>
          </w:tcPr>
          <w:p w14:paraId="03A8C82A"/>
        </w:tc>
        <w:tc>
          <w:tcPr>
            <w:tcW w:w="840" w:type="dxa"/>
            <w:noWrap w:val="0"/>
            <w:vAlign w:val="center"/>
          </w:tcPr>
          <w:p w14:paraId="0C37C8A5"/>
        </w:tc>
        <w:tc>
          <w:tcPr>
            <w:tcW w:w="906" w:type="dxa"/>
            <w:noWrap w:val="0"/>
            <w:vAlign w:val="center"/>
          </w:tcPr>
          <w:p w14:paraId="5124FFA5"/>
        </w:tc>
      </w:tr>
      <w:tr w14:paraId="1AE66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203A8C80"/>
        </w:tc>
        <w:tc>
          <w:tcPr>
            <w:tcW w:w="280" w:type="dxa"/>
            <w:noWrap w:val="0"/>
            <w:vAlign w:val="center"/>
          </w:tcPr>
          <w:p w14:paraId="3F662443">
            <w:pPr>
              <w:jc w:val="center"/>
            </w:pPr>
            <w:r>
              <w:rPr>
                <w:rFonts w:ascii="宋体" w:hAnsi="宋体" w:eastAsia="宋体" w:cs="宋体"/>
                <w:color w:val="000000"/>
                <w:sz w:val="11"/>
              </w:rPr>
              <w:t>22</w:t>
            </w:r>
          </w:p>
        </w:tc>
        <w:tc>
          <w:tcPr>
            <w:tcW w:w="840" w:type="dxa"/>
            <w:noWrap w:val="0"/>
            <w:vAlign w:val="center"/>
          </w:tcPr>
          <w:p w14:paraId="27C963D8"/>
        </w:tc>
        <w:tc>
          <w:tcPr>
            <w:tcW w:w="1840" w:type="dxa"/>
            <w:noWrap w:val="0"/>
            <w:vAlign w:val="center"/>
          </w:tcPr>
          <w:p w14:paraId="64FACDDC">
            <w:pPr>
              <w:jc w:val="left"/>
            </w:pPr>
            <w:r>
              <w:rPr>
                <w:rFonts w:ascii="宋体" w:hAnsi="宋体" w:eastAsia="宋体" w:cs="宋体"/>
                <w:color w:val="000000"/>
                <w:sz w:val="11"/>
              </w:rPr>
              <w:t>二十二、灾害防治及应急管理支出</w:t>
            </w:r>
          </w:p>
        </w:tc>
        <w:tc>
          <w:tcPr>
            <w:tcW w:w="280" w:type="dxa"/>
            <w:noWrap w:val="0"/>
            <w:vAlign w:val="center"/>
          </w:tcPr>
          <w:p w14:paraId="25F07D73">
            <w:pPr>
              <w:jc w:val="center"/>
            </w:pPr>
            <w:r>
              <w:rPr>
                <w:rFonts w:ascii="宋体" w:hAnsi="宋体" w:eastAsia="宋体" w:cs="宋体"/>
                <w:color w:val="000000"/>
                <w:sz w:val="11"/>
              </w:rPr>
              <w:t>54</w:t>
            </w:r>
          </w:p>
        </w:tc>
        <w:tc>
          <w:tcPr>
            <w:tcW w:w="840" w:type="dxa"/>
            <w:noWrap w:val="0"/>
            <w:vAlign w:val="center"/>
          </w:tcPr>
          <w:p w14:paraId="2DE4F1F7"/>
        </w:tc>
        <w:tc>
          <w:tcPr>
            <w:tcW w:w="840" w:type="dxa"/>
            <w:noWrap w:val="0"/>
            <w:vAlign w:val="center"/>
          </w:tcPr>
          <w:p w14:paraId="18401D22"/>
        </w:tc>
        <w:tc>
          <w:tcPr>
            <w:tcW w:w="840" w:type="dxa"/>
            <w:noWrap w:val="0"/>
            <w:vAlign w:val="center"/>
          </w:tcPr>
          <w:p w14:paraId="289C5735"/>
        </w:tc>
        <w:tc>
          <w:tcPr>
            <w:tcW w:w="906" w:type="dxa"/>
            <w:noWrap w:val="0"/>
            <w:vAlign w:val="center"/>
          </w:tcPr>
          <w:p w14:paraId="45358834"/>
        </w:tc>
      </w:tr>
      <w:tr w14:paraId="485A3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265340E8"/>
        </w:tc>
        <w:tc>
          <w:tcPr>
            <w:tcW w:w="280" w:type="dxa"/>
            <w:noWrap w:val="0"/>
            <w:vAlign w:val="center"/>
          </w:tcPr>
          <w:p w14:paraId="1D5BEC4E">
            <w:pPr>
              <w:jc w:val="center"/>
            </w:pPr>
            <w:r>
              <w:rPr>
                <w:rFonts w:ascii="宋体" w:hAnsi="宋体" w:eastAsia="宋体" w:cs="宋体"/>
                <w:color w:val="000000"/>
                <w:sz w:val="11"/>
              </w:rPr>
              <w:t>23</w:t>
            </w:r>
          </w:p>
        </w:tc>
        <w:tc>
          <w:tcPr>
            <w:tcW w:w="840" w:type="dxa"/>
            <w:noWrap w:val="0"/>
            <w:vAlign w:val="center"/>
          </w:tcPr>
          <w:p w14:paraId="55F355CB"/>
        </w:tc>
        <w:tc>
          <w:tcPr>
            <w:tcW w:w="1840" w:type="dxa"/>
            <w:noWrap w:val="0"/>
            <w:vAlign w:val="center"/>
          </w:tcPr>
          <w:p w14:paraId="547D3EE5">
            <w:pPr>
              <w:jc w:val="left"/>
            </w:pPr>
            <w:r>
              <w:rPr>
                <w:rFonts w:ascii="宋体" w:hAnsi="宋体" w:eastAsia="宋体" w:cs="宋体"/>
                <w:color w:val="000000"/>
                <w:sz w:val="11"/>
              </w:rPr>
              <w:t>二十三、其他支出</w:t>
            </w:r>
          </w:p>
        </w:tc>
        <w:tc>
          <w:tcPr>
            <w:tcW w:w="280" w:type="dxa"/>
            <w:noWrap w:val="0"/>
            <w:vAlign w:val="center"/>
          </w:tcPr>
          <w:p w14:paraId="409E3EFF">
            <w:pPr>
              <w:jc w:val="center"/>
            </w:pPr>
            <w:r>
              <w:rPr>
                <w:rFonts w:ascii="宋体" w:hAnsi="宋体" w:eastAsia="宋体" w:cs="宋体"/>
                <w:color w:val="000000"/>
                <w:sz w:val="11"/>
              </w:rPr>
              <w:t>55</w:t>
            </w:r>
          </w:p>
        </w:tc>
        <w:tc>
          <w:tcPr>
            <w:tcW w:w="840" w:type="dxa"/>
            <w:noWrap w:val="0"/>
            <w:vAlign w:val="center"/>
          </w:tcPr>
          <w:p w14:paraId="5A24AED4"/>
        </w:tc>
        <w:tc>
          <w:tcPr>
            <w:tcW w:w="840" w:type="dxa"/>
            <w:noWrap w:val="0"/>
            <w:vAlign w:val="center"/>
          </w:tcPr>
          <w:p w14:paraId="3909B709"/>
        </w:tc>
        <w:tc>
          <w:tcPr>
            <w:tcW w:w="840" w:type="dxa"/>
            <w:noWrap w:val="0"/>
            <w:vAlign w:val="center"/>
          </w:tcPr>
          <w:p w14:paraId="1825AD06"/>
        </w:tc>
        <w:tc>
          <w:tcPr>
            <w:tcW w:w="906" w:type="dxa"/>
            <w:noWrap w:val="0"/>
            <w:vAlign w:val="center"/>
          </w:tcPr>
          <w:p w14:paraId="6D8F0676"/>
        </w:tc>
      </w:tr>
      <w:tr w14:paraId="15B1A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422D6D2C"/>
        </w:tc>
        <w:tc>
          <w:tcPr>
            <w:tcW w:w="280" w:type="dxa"/>
            <w:noWrap w:val="0"/>
            <w:vAlign w:val="center"/>
          </w:tcPr>
          <w:p w14:paraId="376E1090">
            <w:pPr>
              <w:jc w:val="center"/>
            </w:pPr>
            <w:r>
              <w:rPr>
                <w:rFonts w:ascii="宋体" w:hAnsi="宋体" w:eastAsia="宋体" w:cs="宋体"/>
                <w:color w:val="000000"/>
                <w:sz w:val="11"/>
              </w:rPr>
              <w:t>24</w:t>
            </w:r>
          </w:p>
        </w:tc>
        <w:tc>
          <w:tcPr>
            <w:tcW w:w="840" w:type="dxa"/>
            <w:noWrap w:val="0"/>
            <w:vAlign w:val="center"/>
          </w:tcPr>
          <w:p w14:paraId="58B4C859"/>
        </w:tc>
        <w:tc>
          <w:tcPr>
            <w:tcW w:w="1840" w:type="dxa"/>
            <w:noWrap w:val="0"/>
            <w:vAlign w:val="center"/>
          </w:tcPr>
          <w:p w14:paraId="14B0EA54">
            <w:pPr>
              <w:jc w:val="left"/>
            </w:pPr>
            <w:r>
              <w:rPr>
                <w:rFonts w:ascii="宋体" w:hAnsi="宋体" w:eastAsia="宋体" w:cs="宋体"/>
                <w:color w:val="000000"/>
                <w:sz w:val="11"/>
              </w:rPr>
              <w:t>二十四、债务还本支出</w:t>
            </w:r>
          </w:p>
        </w:tc>
        <w:tc>
          <w:tcPr>
            <w:tcW w:w="280" w:type="dxa"/>
            <w:noWrap w:val="0"/>
            <w:vAlign w:val="center"/>
          </w:tcPr>
          <w:p w14:paraId="5FC7540D">
            <w:pPr>
              <w:jc w:val="center"/>
            </w:pPr>
            <w:r>
              <w:rPr>
                <w:rFonts w:ascii="宋体" w:hAnsi="宋体" w:eastAsia="宋体" w:cs="宋体"/>
                <w:color w:val="000000"/>
                <w:sz w:val="11"/>
              </w:rPr>
              <w:t>56</w:t>
            </w:r>
          </w:p>
        </w:tc>
        <w:tc>
          <w:tcPr>
            <w:tcW w:w="840" w:type="dxa"/>
            <w:noWrap w:val="0"/>
            <w:vAlign w:val="center"/>
          </w:tcPr>
          <w:p w14:paraId="1590627B"/>
        </w:tc>
        <w:tc>
          <w:tcPr>
            <w:tcW w:w="840" w:type="dxa"/>
            <w:noWrap w:val="0"/>
            <w:vAlign w:val="center"/>
          </w:tcPr>
          <w:p w14:paraId="7435F73F"/>
        </w:tc>
        <w:tc>
          <w:tcPr>
            <w:tcW w:w="840" w:type="dxa"/>
            <w:noWrap w:val="0"/>
            <w:vAlign w:val="center"/>
          </w:tcPr>
          <w:p w14:paraId="513773FD"/>
        </w:tc>
        <w:tc>
          <w:tcPr>
            <w:tcW w:w="906" w:type="dxa"/>
            <w:noWrap w:val="0"/>
            <w:vAlign w:val="center"/>
          </w:tcPr>
          <w:p w14:paraId="1B0BB701"/>
        </w:tc>
      </w:tr>
      <w:tr w14:paraId="59E9C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02664E3E"/>
        </w:tc>
        <w:tc>
          <w:tcPr>
            <w:tcW w:w="280" w:type="dxa"/>
            <w:noWrap w:val="0"/>
            <w:vAlign w:val="center"/>
          </w:tcPr>
          <w:p w14:paraId="100CCABE">
            <w:pPr>
              <w:jc w:val="center"/>
            </w:pPr>
            <w:r>
              <w:rPr>
                <w:rFonts w:ascii="宋体" w:hAnsi="宋体" w:eastAsia="宋体" w:cs="宋体"/>
                <w:color w:val="000000"/>
                <w:sz w:val="11"/>
              </w:rPr>
              <w:t>25</w:t>
            </w:r>
          </w:p>
        </w:tc>
        <w:tc>
          <w:tcPr>
            <w:tcW w:w="840" w:type="dxa"/>
            <w:noWrap w:val="0"/>
            <w:vAlign w:val="center"/>
          </w:tcPr>
          <w:p w14:paraId="29BECCDD"/>
        </w:tc>
        <w:tc>
          <w:tcPr>
            <w:tcW w:w="1840" w:type="dxa"/>
            <w:noWrap w:val="0"/>
            <w:vAlign w:val="center"/>
          </w:tcPr>
          <w:p w14:paraId="1545F484">
            <w:pPr>
              <w:jc w:val="left"/>
            </w:pPr>
            <w:r>
              <w:rPr>
                <w:rFonts w:ascii="宋体" w:hAnsi="宋体" w:eastAsia="宋体" w:cs="宋体"/>
                <w:color w:val="000000"/>
                <w:sz w:val="11"/>
              </w:rPr>
              <w:t>二十五、债务付息支出</w:t>
            </w:r>
          </w:p>
        </w:tc>
        <w:tc>
          <w:tcPr>
            <w:tcW w:w="280" w:type="dxa"/>
            <w:noWrap w:val="0"/>
            <w:vAlign w:val="center"/>
          </w:tcPr>
          <w:p w14:paraId="4F69BE3C">
            <w:pPr>
              <w:jc w:val="center"/>
            </w:pPr>
            <w:r>
              <w:rPr>
                <w:rFonts w:ascii="宋体" w:hAnsi="宋体" w:eastAsia="宋体" w:cs="宋体"/>
                <w:color w:val="000000"/>
                <w:sz w:val="11"/>
              </w:rPr>
              <w:t>57</w:t>
            </w:r>
          </w:p>
        </w:tc>
        <w:tc>
          <w:tcPr>
            <w:tcW w:w="840" w:type="dxa"/>
            <w:noWrap w:val="0"/>
            <w:vAlign w:val="center"/>
          </w:tcPr>
          <w:p w14:paraId="6128F4A6"/>
        </w:tc>
        <w:tc>
          <w:tcPr>
            <w:tcW w:w="840" w:type="dxa"/>
            <w:noWrap w:val="0"/>
            <w:vAlign w:val="center"/>
          </w:tcPr>
          <w:p w14:paraId="6340162F"/>
        </w:tc>
        <w:tc>
          <w:tcPr>
            <w:tcW w:w="840" w:type="dxa"/>
            <w:noWrap w:val="0"/>
            <w:vAlign w:val="center"/>
          </w:tcPr>
          <w:p w14:paraId="5AFBCDCB"/>
        </w:tc>
        <w:tc>
          <w:tcPr>
            <w:tcW w:w="906" w:type="dxa"/>
            <w:noWrap w:val="0"/>
            <w:vAlign w:val="center"/>
          </w:tcPr>
          <w:p w14:paraId="0EB6C398"/>
        </w:tc>
      </w:tr>
      <w:tr w14:paraId="2819A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76711EE2"/>
        </w:tc>
        <w:tc>
          <w:tcPr>
            <w:tcW w:w="280" w:type="dxa"/>
            <w:noWrap w:val="0"/>
            <w:vAlign w:val="center"/>
          </w:tcPr>
          <w:p w14:paraId="53C2C37F">
            <w:pPr>
              <w:jc w:val="center"/>
            </w:pPr>
            <w:r>
              <w:rPr>
                <w:rFonts w:ascii="宋体" w:hAnsi="宋体" w:eastAsia="宋体" w:cs="宋体"/>
                <w:color w:val="000000"/>
                <w:sz w:val="11"/>
              </w:rPr>
              <w:t>26</w:t>
            </w:r>
          </w:p>
        </w:tc>
        <w:tc>
          <w:tcPr>
            <w:tcW w:w="840" w:type="dxa"/>
            <w:noWrap w:val="0"/>
            <w:vAlign w:val="center"/>
          </w:tcPr>
          <w:p w14:paraId="7DED4546"/>
        </w:tc>
        <w:tc>
          <w:tcPr>
            <w:tcW w:w="1840" w:type="dxa"/>
            <w:noWrap w:val="0"/>
            <w:vAlign w:val="center"/>
          </w:tcPr>
          <w:p w14:paraId="742F2080">
            <w:pPr>
              <w:jc w:val="left"/>
            </w:pPr>
            <w:r>
              <w:rPr>
                <w:rFonts w:ascii="宋体" w:hAnsi="宋体" w:eastAsia="宋体" w:cs="宋体"/>
                <w:color w:val="000000"/>
                <w:sz w:val="11"/>
              </w:rPr>
              <w:t>二十六、抗疫特别国债安排的支出</w:t>
            </w:r>
          </w:p>
        </w:tc>
        <w:tc>
          <w:tcPr>
            <w:tcW w:w="280" w:type="dxa"/>
            <w:noWrap w:val="0"/>
            <w:vAlign w:val="center"/>
          </w:tcPr>
          <w:p w14:paraId="37580879">
            <w:pPr>
              <w:jc w:val="center"/>
            </w:pPr>
            <w:r>
              <w:rPr>
                <w:rFonts w:ascii="宋体" w:hAnsi="宋体" w:eastAsia="宋体" w:cs="宋体"/>
                <w:color w:val="000000"/>
                <w:sz w:val="11"/>
              </w:rPr>
              <w:t>58</w:t>
            </w:r>
          </w:p>
        </w:tc>
        <w:tc>
          <w:tcPr>
            <w:tcW w:w="840" w:type="dxa"/>
            <w:noWrap w:val="0"/>
            <w:vAlign w:val="center"/>
          </w:tcPr>
          <w:p w14:paraId="4322CCE0"/>
        </w:tc>
        <w:tc>
          <w:tcPr>
            <w:tcW w:w="840" w:type="dxa"/>
            <w:noWrap w:val="0"/>
            <w:vAlign w:val="center"/>
          </w:tcPr>
          <w:p w14:paraId="2B5044C7"/>
        </w:tc>
        <w:tc>
          <w:tcPr>
            <w:tcW w:w="840" w:type="dxa"/>
            <w:noWrap w:val="0"/>
            <w:vAlign w:val="center"/>
          </w:tcPr>
          <w:p w14:paraId="333BC2FC"/>
        </w:tc>
        <w:tc>
          <w:tcPr>
            <w:tcW w:w="906" w:type="dxa"/>
            <w:noWrap w:val="0"/>
            <w:vAlign w:val="center"/>
          </w:tcPr>
          <w:p w14:paraId="347FD054"/>
        </w:tc>
      </w:tr>
      <w:tr w14:paraId="2A464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37C1DF09">
            <w:pPr>
              <w:jc w:val="center"/>
            </w:pPr>
            <w:r>
              <w:rPr>
                <w:rFonts w:ascii="宋体" w:hAnsi="宋体" w:eastAsia="宋体" w:cs="宋体"/>
                <w:b/>
                <w:color w:val="000000"/>
                <w:sz w:val="11"/>
              </w:rPr>
              <w:t>本年收入合计</w:t>
            </w:r>
          </w:p>
        </w:tc>
        <w:tc>
          <w:tcPr>
            <w:tcW w:w="280" w:type="dxa"/>
            <w:noWrap w:val="0"/>
            <w:vAlign w:val="center"/>
          </w:tcPr>
          <w:p w14:paraId="424BBC2E">
            <w:pPr>
              <w:jc w:val="center"/>
            </w:pPr>
            <w:r>
              <w:rPr>
                <w:rFonts w:ascii="宋体" w:hAnsi="宋体" w:eastAsia="宋体" w:cs="宋体"/>
                <w:color w:val="000000"/>
                <w:sz w:val="11"/>
              </w:rPr>
              <w:t>27</w:t>
            </w:r>
          </w:p>
        </w:tc>
        <w:tc>
          <w:tcPr>
            <w:tcW w:w="840" w:type="dxa"/>
            <w:noWrap w:val="0"/>
            <w:vAlign w:val="center"/>
          </w:tcPr>
          <w:p w14:paraId="6FFFE797">
            <w:pPr>
              <w:jc w:val="right"/>
            </w:pPr>
            <w:r>
              <w:rPr>
                <w:rFonts w:ascii="宋体" w:hAnsi="宋体" w:eastAsia="宋体" w:cs="宋体"/>
                <w:color w:val="000000"/>
                <w:sz w:val="11"/>
              </w:rPr>
              <w:t>9,223.27</w:t>
            </w:r>
          </w:p>
        </w:tc>
        <w:tc>
          <w:tcPr>
            <w:tcW w:w="1840" w:type="dxa"/>
            <w:noWrap w:val="0"/>
            <w:vAlign w:val="center"/>
          </w:tcPr>
          <w:p w14:paraId="2F56C3EA">
            <w:pPr>
              <w:jc w:val="center"/>
            </w:pPr>
            <w:r>
              <w:rPr>
                <w:rFonts w:ascii="宋体" w:hAnsi="宋体" w:eastAsia="宋体" w:cs="宋体"/>
                <w:b/>
                <w:color w:val="000000"/>
                <w:sz w:val="11"/>
              </w:rPr>
              <w:t>本年支出合计</w:t>
            </w:r>
          </w:p>
        </w:tc>
        <w:tc>
          <w:tcPr>
            <w:tcW w:w="280" w:type="dxa"/>
            <w:noWrap w:val="0"/>
            <w:vAlign w:val="center"/>
          </w:tcPr>
          <w:p w14:paraId="1252A8D5">
            <w:pPr>
              <w:jc w:val="center"/>
            </w:pPr>
            <w:r>
              <w:rPr>
                <w:rFonts w:ascii="宋体" w:hAnsi="宋体" w:eastAsia="宋体" w:cs="宋体"/>
                <w:color w:val="000000"/>
                <w:sz w:val="11"/>
              </w:rPr>
              <w:t>59</w:t>
            </w:r>
          </w:p>
        </w:tc>
        <w:tc>
          <w:tcPr>
            <w:tcW w:w="840" w:type="dxa"/>
            <w:noWrap w:val="0"/>
            <w:vAlign w:val="center"/>
          </w:tcPr>
          <w:p w14:paraId="21226F47">
            <w:pPr>
              <w:jc w:val="right"/>
            </w:pPr>
            <w:r>
              <w:rPr>
                <w:rFonts w:ascii="宋体" w:hAnsi="宋体" w:eastAsia="宋体" w:cs="宋体"/>
                <w:color w:val="000000"/>
                <w:sz w:val="11"/>
              </w:rPr>
              <w:t>9,223.27</w:t>
            </w:r>
          </w:p>
        </w:tc>
        <w:tc>
          <w:tcPr>
            <w:tcW w:w="840" w:type="dxa"/>
            <w:noWrap w:val="0"/>
            <w:vAlign w:val="center"/>
          </w:tcPr>
          <w:p w14:paraId="688C99EB">
            <w:pPr>
              <w:jc w:val="right"/>
            </w:pPr>
            <w:r>
              <w:rPr>
                <w:rFonts w:ascii="宋体" w:hAnsi="宋体" w:eastAsia="宋体" w:cs="宋体"/>
                <w:color w:val="000000"/>
                <w:sz w:val="11"/>
              </w:rPr>
              <w:t>8,435.27</w:t>
            </w:r>
          </w:p>
        </w:tc>
        <w:tc>
          <w:tcPr>
            <w:tcW w:w="840" w:type="dxa"/>
            <w:noWrap w:val="0"/>
            <w:vAlign w:val="center"/>
          </w:tcPr>
          <w:p w14:paraId="6B167942">
            <w:pPr>
              <w:jc w:val="right"/>
            </w:pPr>
            <w:r>
              <w:rPr>
                <w:rFonts w:ascii="宋体" w:hAnsi="宋体" w:eastAsia="宋体" w:cs="宋体"/>
                <w:color w:val="000000"/>
                <w:sz w:val="11"/>
              </w:rPr>
              <w:t>788.00</w:t>
            </w:r>
          </w:p>
        </w:tc>
        <w:tc>
          <w:tcPr>
            <w:tcW w:w="906" w:type="dxa"/>
            <w:noWrap w:val="0"/>
            <w:vAlign w:val="center"/>
          </w:tcPr>
          <w:p w14:paraId="2EF7B43D"/>
        </w:tc>
      </w:tr>
      <w:tr w14:paraId="2AEF6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7E3B4BE4">
            <w:pPr>
              <w:jc w:val="left"/>
            </w:pPr>
            <w:r>
              <w:rPr>
                <w:rFonts w:ascii="宋体" w:hAnsi="宋体" w:eastAsia="宋体" w:cs="宋体"/>
                <w:color w:val="000000"/>
                <w:sz w:val="11"/>
              </w:rPr>
              <w:t>年初财政拨款结转和结余</w:t>
            </w:r>
          </w:p>
        </w:tc>
        <w:tc>
          <w:tcPr>
            <w:tcW w:w="280" w:type="dxa"/>
            <w:noWrap w:val="0"/>
            <w:vAlign w:val="center"/>
          </w:tcPr>
          <w:p w14:paraId="5939FC0F">
            <w:pPr>
              <w:jc w:val="center"/>
            </w:pPr>
            <w:r>
              <w:rPr>
                <w:rFonts w:ascii="宋体" w:hAnsi="宋体" w:eastAsia="宋体" w:cs="宋体"/>
                <w:color w:val="000000"/>
                <w:sz w:val="11"/>
              </w:rPr>
              <w:t>28</w:t>
            </w:r>
          </w:p>
        </w:tc>
        <w:tc>
          <w:tcPr>
            <w:tcW w:w="840" w:type="dxa"/>
            <w:noWrap w:val="0"/>
            <w:vAlign w:val="center"/>
          </w:tcPr>
          <w:p w14:paraId="329ADD22"/>
        </w:tc>
        <w:tc>
          <w:tcPr>
            <w:tcW w:w="1840" w:type="dxa"/>
            <w:noWrap w:val="0"/>
            <w:vAlign w:val="center"/>
          </w:tcPr>
          <w:p w14:paraId="6C4CE5CD">
            <w:pPr>
              <w:jc w:val="left"/>
            </w:pPr>
            <w:r>
              <w:rPr>
                <w:rFonts w:ascii="宋体" w:hAnsi="宋体" w:eastAsia="宋体" w:cs="宋体"/>
                <w:color w:val="000000"/>
                <w:sz w:val="11"/>
              </w:rPr>
              <w:t>年末财政拨款结转和结余</w:t>
            </w:r>
          </w:p>
        </w:tc>
        <w:tc>
          <w:tcPr>
            <w:tcW w:w="280" w:type="dxa"/>
            <w:noWrap w:val="0"/>
            <w:vAlign w:val="center"/>
          </w:tcPr>
          <w:p w14:paraId="0405389D">
            <w:pPr>
              <w:jc w:val="center"/>
            </w:pPr>
            <w:r>
              <w:rPr>
                <w:rFonts w:ascii="宋体" w:hAnsi="宋体" w:eastAsia="宋体" w:cs="宋体"/>
                <w:color w:val="000000"/>
                <w:sz w:val="11"/>
              </w:rPr>
              <w:t>60</w:t>
            </w:r>
          </w:p>
        </w:tc>
        <w:tc>
          <w:tcPr>
            <w:tcW w:w="840" w:type="dxa"/>
            <w:noWrap w:val="0"/>
            <w:vAlign w:val="center"/>
          </w:tcPr>
          <w:p w14:paraId="7F24FE44"/>
        </w:tc>
        <w:tc>
          <w:tcPr>
            <w:tcW w:w="840" w:type="dxa"/>
            <w:noWrap w:val="0"/>
            <w:vAlign w:val="center"/>
          </w:tcPr>
          <w:p w14:paraId="22DFAFDD"/>
        </w:tc>
        <w:tc>
          <w:tcPr>
            <w:tcW w:w="840" w:type="dxa"/>
            <w:noWrap w:val="0"/>
            <w:vAlign w:val="center"/>
          </w:tcPr>
          <w:p w14:paraId="3B9A079A"/>
        </w:tc>
        <w:tc>
          <w:tcPr>
            <w:tcW w:w="906" w:type="dxa"/>
            <w:noWrap w:val="0"/>
            <w:vAlign w:val="center"/>
          </w:tcPr>
          <w:p w14:paraId="1EAAAEA0"/>
        </w:tc>
      </w:tr>
      <w:tr w14:paraId="05FB6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0CA1189E">
            <w:pPr>
              <w:jc w:val="left"/>
            </w:pPr>
            <w:r>
              <w:rPr>
                <w:rFonts w:ascii="宋体" w:hAnsi="宋体" w:eastAsia="宋体" w:cs="宋体"/>
                <w:color w:val="000000"/>
                <w:sz w:val="11"/>
              </w:rPr>
              <w:t xml:space="preserve">  一般公共预算财政拨款</w:t>
            </w:r>
          </w:p>
        </w:tc>
        <w:tc>
          <w:tcPr>
            <w:tcW w:w="280" w:type="dxa"/>
            <w:noWrap w:val="0"/>
            <w:vAlign w:val="center"/>
          </w:tcPr>
          <w:p w14:paraId="7E0DC678">
            <w:pPr>
              <w:jc w:val="center"/>
            </w:pPr>
            <w:r>
              <w:rPr>
                <w:rFonts w:ascii="宋体" w:hAnsi="宋体" w:eastAsia="宋体" w:cs="宋体"/>
                <w:color w:val="000000"/>
                <w:sz w:val="11"/>
              </w:rPr>
              <w:t>29</w:t>
            </w:r>
          </w:p>
        </w:tc>
        <w:tc>
          <w:tcPr>
            <w:tcW w:w="840" w:type="dxa"/>
            <w:noWrap w:val="0"/>
            <w:vAlign w:val="center"/>
          </w:tcPr>
          <w:p w14:paraId="6633C644"/>
        </w:tc>
        <w:tc>
          <w:tcPr>
            <w:tcW w:w="1840" w:type="dxa"/>
            <w:noWrap w:val="0"/>
            <w:vAlign w:val="center"/>
          </w:tcPr>
          <w:p w14:paraId="1C262BF5"/>
        </w:tc>
        <w:tc>
          <w:tcPr>
            <w:tcW w:w="280" w:type="dxa"/>
            <w:noWrap w:val="0"/>
            <w:vAlign w:val="center"/>
          </w:tcPr>
          <w:p w14:paraId="630701FB">
            <w:pPr>
              <w:jc w:val="center"/>
            </w:pPr>
            <w:r>
              <w:rPr>
                <w:rFonts w:ascii="宋体" w:hAnsi="宋体" w:eastAsia="宋体" w:cs="宋体"/>
                <w:color w:val="000000"/>
                <w:sz w:val="11"/>
              </w:rPr>
              <w:t>61</w:t>
            </w:r>
          </w:p>
        </w:tc>
        <w:tc>
          <w:tcPr>
            <w:tcW w:w="840" w:type="dxa"/>
            <w:noWrap w:val="0"/>
            <w:vAlign w:val="center"/>
          </w:tcPr>
          <w:p w14:paraId="556DB24A"/>
        </w:tc>
        <w:tc>
          <w:tcPr>
            <w:tcW w:w="840" w:type="dxa"/>
            <w:noWrap w:val="0"/>
            <w:vAlign w:val="center"/>
          </w:tcPr>
          <w:p w14:paraId="07FFBEBB"/>
        </w:tc>
        <w:tc>
          <w:tcPr>
            <w:tcW w:w="840" w:type="dxa"/>
            <w:noWrap w:val="0"/>
            <w:vAlign w:val="center"/>
          </w:tcPr>
          <w:p w14:paraId="455D3511"/>
        </w:tc>
        <w:tc>
          <w:tcPr>
            <w:tcW w:w="906" w:type="dxa"/>
            <w:noWrap w:val="0"/>
            <w:vAlign w:val="center"/>
          </w:tcPr>
          <w:p w14:paraId="0BC1768B"/>
        </w:tc>
      </w:tr>
      <w:tr w14:paraId="09C16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2C345681">
            <w:pPr>
              <w:jc w:val="left"/>
            </w:pPr>
            <w:r>
              <w:rPr>
                <w:rFonts w:ascii="宋体" w:hAnsi="宋体" w:eastAsia="宋体" w:cs="宋体"/>
                <w:color w:val="000000"/>
                <w:sz w:val="11"/>
              </w:rPr>
              <w:t xml:space="preserve">  政府性基金预算财政拨款</w:t>
            </w:r>
          </w:p>
        </w:tc>
        <w:tc>
          <w:tcPr>
            <w:tcW w:w="280" w:type="dxa"/>
            <w:noWrap w:val="0"/>
            <w:vAlign w:val="center"/>
          </w:tcPr>
          <w:p w14:paraId="1C5682C4">
            <w:pPr>
              <w:jc w:val="center"/>
            </w:pPr>
            <w:r>
              <w:rPr>
                <w:rFonts w:ascii="宋体" w:hAnsi="宋体" w:eastAsia="宋体" w:cs="宋体"/>
                <w:color w:val="000000"/>
                <w:sz w:val="11"/>
              </w:rPr>
              <w:t>30</w:t>
            </w:r>
          </w:p>
        </w:tc>
        <w:tc>
          <w:tcPr>
            <w:tcW w:w="840" w:type="dxa"/>
            <w:noWrap w:val="0"/>
            <w:vAlign w:val="center"/>
          </w:tcPr>
          <w:p w14:paraId="2C21ADD3"/>
        </w:tc>
        <w:tc>
          <w:tcPr>
            <w:tcW w:w="1840" w:type="dxa"/>
            <w:noWrap w:val="0"/>
            <w:vAlign w:val="center"/>
          </w:tcPr>
          <w:p w14:paraId="39A9B9CF"/>
        </w:tc>
        <w:tc>
          <w:tcPr>
            <w:tcW w:w="280" w:type="dxa"/>
            <w:noWrap w:val="0"/>
            <w:vAlign w:val="center"/>
          </w:tcPr>
          <w:p w14:paraId="539C1F12">
            <w:pPr>
              <w:jc w:val="center"/>
            </w:pPr>
            <w:r>
              <w:rPr>
                <w:rFonts w:ascii="宋体" w:hAnsi="宋体" w:eastAsia="宋体" w:cs="宋体"/>
                <w:color w:val="000000"/>
                <w:sz w:val="11"/>
              </w:rPr>
              <w:t>62</w:t>
            </w:r>
          </w:p>
        </w:tc>
        <w:tc>
          <w:tcPr>
            <w:tcW w:w="840" w:type="dxa"/>
            <w:noWrap w:val="0"/>
            <w:vAlign w:val="center"/>
          </w:tcPr>
          <w:p w14:paraId="5B335456"/>
        </w:tc>
        <w:tc>
          <w:tcPr>
            <w:tcW w:w="840" w:type="dxa"/>
            <w:noWrap w:val="0"/>
            <w:vAlign w:val="center"/>
          </w:tcPr>
          <w:p w14:paraId="3455282F"/>
        </w:tc>
        <w:tc>
          <w:tcPr>
            <w:tcW w:w="840" w:type="dxa"/>
            <w:noWrap w:val="0"/>
            <w:vAlign w:val="center"/>
          </w:tcPr>
          <w:p w14:paraId="7184EECB"/>
        </w:tc>
        <w:tc>
          <w:tcPr>
            <w:tcW w:w="906" w:type="dxa"/>
            <w:noWrap w:val="0"/>
            <w:vAlign w:val="center"/>
          </w:tcPr>
          <w:p w14:paraId="709D9ED8"/>
        </w:tc>
      </w:tr>
      <w:tr w14:paraId="60289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18595F60">
            <w:pPr>
              <w:jc w:val="left"/>
            </w:pPr>
            <w:r>
              <w:rPr>
                <w:rFonts w:ascii="宋体" w:hAnsi="宋体" w:eastAsia="宋体" w:cs="宋体"/>
                <w:color w:val="000000"/>
                <w:sz w:val="11"/>
              </w:rPr>
              <w:t xml:space="preserve">  国有资本经营预算财政拨款</w:t>
            </w:r>
          </w:p>
        </w:tc>
        <w:tc>
          <w:tcPr>
            <w:tcW w:w="280" w:type="dxa"/>
            <w:noWrap w:val="0"/>
            <w:vAlign w:val="center"/>
          </w:tcPr>
          <w:p w14:paraId="55161130">
            <w:pPr>
              <w:jc w:val="center"/>
            </w:pPr>
            <w:r>
              <w:rPr>
                <w:rFonts w:ascii="宋体" w:hAnsi="宋体" w:eastAsia="宋体" w:cs="宋体"/>
                <w:color w:val="000000"/>
                <w:sz w:val="11"/>
              </w:rPr>
              <w:t>31</w:t>
            </w:r>
          </w:p>
        </w:tc>
        <w:tc>
          <w:tcPr>
            <w:tcW w:w="840" w:type="dxa"/>
            <w:noWrap w:val="0"/>
            <w:vAlign w:val="center"/>
          </w:tcPr>
          <w:p w14:paraId="563BAE21"/>
        </w:tc>
        <w:tc>
          <w:tcPr>
            <w:tcW w:w="1840" w:type="dxa"/>
            <w:noWrap w:val="0"/>
            <w:vAlign w:val="center"/>
          </w:tcPr>
          <w:p w14:paraId="13DB0319"/>
        </w:tc>
        <w:tc>
          <w:tcPr>
            <w:tcW w:w="280" w:type="dxa"/>
            <w:noWrap w:val="0"/>
            <w:vAlign w:val="center"/>
          </w:tcPr>
          <w:p w14:paraId="7BDD4B02">
            <w:pPr>
              <w:jc w:val="center"/>
            </w:pPr>
            <w:r>
              <w:rPr>
                <w:rFonts w:ascii="宋体" w:hAnsi="宋体" w:eastAsia="宋体" w:cs="宋体"/>
                <w:color w:val="000000"/>
                <w:sz w:val="11"/>
              </w:rPr>
              <w:t>63</w:t>
            </w:r>
          </w:p>
        </w:tc>
        <w:tc>
          <w:tcPr>
            <w:tcW w:w="840" w:type="dxa"/>
            <w:noWrap w:val="0"/>
            <w:vAlign w:val="center"/>
          </w:tcPr>
          <w:p w14:paraId="5A930FB6"/>
        </w:tc>
        <w:tc>
          <w:tcPr>
            <w:tcW w:w="840" w:type="dxa"/>
            <w:noWrap w:val="0"/>
            <w:vAlign w:val="center"/>
          </w:tcPr>
          <w:p w14:paraId="6CD37052"/>
        </w:tc>
        <w:tc>
          <w:tcPr>
            <w:tcW w:w="840" w:type="dxa"/>
            <w:noWrap w:val="0"/>
            <w:vAlign w:val="center"/>
          </w:tcPr>
          <w:p w14:paraId="35CDD525"/>
        </w:tc>
        <w:tc>
          <w:tcPr>
            <w:tcW w:w="906" w:type="dxa"/>
            <w:noWrap w:val="0"/>
            <w:vAlign w:val="center"/>
          </w:tcPr>
          <w:p w14:paraId="5005093F"/>
        </w:tc>
      </w:tr>
      <w:tr w14:paraId="5333E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noWrap w:val="0"/>
            <w:vAlign w:val="center"/>
          </w:tcPr>
          <w:p w14:paraId="43C3EB22">
            <w:pPr>
              <w:jc w:val="center"/>
            </w:pPr>
            <w:r>
              <w:rPr>
                <w:rFonts w:ascii="宋体" w:hAnsi="宋体" w:eastAsia="宋体" w:cs="宋体"/>
                <w:b/>
                <w:color w:val="000000"/>
                <w:sz w:val="11"/>
              </w:rPr>
              <w:t>总计</w:t>
            </w:r>
          </w:p>
        </w:tc>
        <w:tc>
          <w:tcPr>
            <w:tcW w:w="280" w:type="dxa"/>
            <w:noWrap w:val="0"/>
            <w:vAlign w:val="center"/>
          </w:tcPr>
          <w:p w14:paraId="1AD87ECF">
            <w:pPr>
              <w:jc w:val="center"/>
            </w:pPr>
            <w:r>
              <w:rPr>
                <w:rFonts w:ascii="宋体" w:hAnsi="宋体" w:eastAsia="宋体" w:cs="宋体"/>
                <w:color w:val="000000"/>
                <w:sz w:val="11"/>
              </w:rPr>
              <w:t>32</w:t>
            </w:r>
          </w:p>
        </w:tc>
        <w:tc>
          <w:tcPr>
            <w:tcW w:w="840" w:type="dxa"/>
            <w:noWrap w:val="0"/>
            <w:vAlign w:val="center"/>
          </w:tcPr>
          <w:p w14:paraId="5918B6D2">
            <w:pPr>
              <w:jc w:val="right"/>
            </w:pPr>
            <w:r>
              <w:rPr>
                <w:rFonts w:ascii="宋体" w:hAnsi="宋体" w:eastAsia="宋体" w:cs="宋体"/>
                <w:color w:val="000000"/>
                <w:sz w:val="11"/>
              </w:rPr>
              <w:t>9,223.27</w:t>
            </w:r>
          </w:p>
        </w:tc>
        <w:tc>
          <w:tcPr>
            <w:tcW w:w="1840" w:type="dxa"/>
            <w:noWrap w:val="0"/>
            <w:vAlign w:val="center"/>
          </w:tcPr>
          <w:p w14:paraId="478A0F85">
            <w:pPr>
              <w:jc w:val="center"/>
            </w:pPr>
            <w:r>
              <w:rPr>
                <w:rFonts w:ascii="宋体" w:hAnsi="宋体" w:eastAsia="宋体" w:cs="宋体"/>
                <w:b/>
                <w:color w:val="000000"/>
                <w:sz w:val="11"/>
              </w:rPr>
              <w:t>总计</w:t>
            </w:r>
          </w:p>
        </w:tc>
        <w:tc>
          <w:tcPr>
            <w:tcW w:w="280" w:type="dxa"/>
            <w:noWrap w:val="0"/>
            <w:vAlign w:val="center"/>
          </w:tcPr>
          <w:p w14:paraId="6A697A55">
            <w:pPr>
              <w:jc w:val="center"/>
            </w:pPr>
            <w:r>
              <w:rPr>
                <w:rFonts w:ascii="宋体" w:hAnsi="宋体" w:eastAsia="宋体" w:cs="宋体"/>
                <w:color w:val="000000"/>
                <w:sz w:val="11"/>
              </w:rPr>
              <w:t>64</w:t>
            </w:r>
          </w:p>
        </w:tc>
        <w:tc>
          <w:tcPr>
            <w:tcW w:w="840" w:type="dxa"/>
            <w:noWrap w:val="0"/>
            <w:vAlign w:val="center"/>
          </w:tcPr>
          <w:p w14:paraId="66FC9AEC">
            <w:pPr>
              <w:jc w:val="right"/>
            </w:pPr>
            <w:r>
              <w:rPr>
                <w:rFonts w:ascii="宋体" w:hAnsi="宋体" w:eastAsia="宋体" w:cs="宋体"/>
                <w:color w:val="000000"/>
                <w:sz w:val="11"/>
              </w:rPr>
              <w:t>9,223.27</w:t>
            </w:r>
          </w:p>
        </w:tc>
        <w:tc>
          <w:tcPr>
            <w:tcW w:w="840" w:type="dxa"/>
            <w:noWrap w:val="0"/>
            <w:vAlign w:val="center"/>
          </w:tcPr>
          <w:p w14:paraId="0A17D834">
            <w:pPr>
              <w:jc w:val="right"/>
            </w:pPr>
            <w:r>
              <w:rPr>
                <w:rFonts w:ascii="宋体" w:hAnsi="宋体" w:eastAsia="宋体" w:cs="宋体"/>
                <w:color w:val="000000"/>
                <w:sz w:val="11"/>
              </w:rPr>
              <w:t>8,435.27</w:t>
            </w:r>
          </w:p>
        </w:tc>
        <w:tc>
          <w:tcPr>
            <w:tcW w:w="840" w:type="dxa"/>
            <w:noWrap w:val="0"/>
            <w:vAlign w:val="center"/>
          </w:tcPr>
          <w:p w14:paraId="0A47FC0F">
            <w:pPr>
              <w:jc w:val="right"/>
            </w:pPr>
            <w:r>
              <w:rPr>
                <w:rFonts w:ascii="宋体" w:hAnsi="宋体" w:eastAsia="宋体" w:cs="宋体"/>
                <w:color w:val="000000"/>
                <w:sz w:val="11"/>
              </w:rPr>
              <w:t>788.00</w:t>
            </w:r>
          </w:p>
        </w:tc>
        <w:tc>
          <w:tcPr>
            <w:tcW w:w="906" w:type="dxa"/>
            <w:noWrap w:val="0"/>
            <w:vAlign w:val="center"/>
          </w:tcPr>
          <w:p w14:paraId="266B7E2B"/>
        </w:tc>
      </w:tr>
      <w:tr w14:paraId="533E9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4" w:hRule="exact"/>
          <w:jc w:val="center"/>
        </w:trPr>
        <w:tc>
          <w:tcPr>
            <w:tcW w:w="1640" w:type="dxa"/>
            <w:gridSpan w:val="8"/>
            <w:tcBorders>
              <w:left w:val="single" w:color="FFFFFF" w:sz="4" w:space="0"/>
              <w:bottom w:val="single" w:color="FFFFFF" w:sz="4" w:space="0"/>
              <w:right w:val="single" w:color="FFFFFF" w:sz="4" w:space="0"/>
            </w:tcBorders>
            <w:noWrap w:val="0"/>
            <w:vAlign w:val="center"/>
          </w:tcPr>
          <w:p w14:paraId="3F4FC405">
            <w:pPr>
              <w:jc w:val="left"/>
            </w:pPr>
            <w:r>
              <w:rPr>
                <w:rFonts w:ascii="宋体" w:hAnsi="宋体" w:eastAsia="宋体" w:cs="宋体"/>
                <w:color w:val="000000"/>
                <w:sz w:val="11"/>
              </w:rPr>
              <w:t>注：本表反映部门本年度一般公共预算财政拨款、政府性基金预算财政拨款和国有资本经营预算财政拨款的总收支和年末结转结余情况。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tcBorders>
            <w:noWrap w:val="0"/>
            <w:vAlign w:val="center"/>
          </w:tcPr>
          <w:p w14:paraId="3375B907"/>
        </w:tc>
      </w:tr>
    </w:tbl>
    <w:p w14:paraId="2FC4D386">
      <w:pPr>
        <w:snapToGrid w:val="0"/>
        <w:spacing w:line="0" w:lineRule="auto"/>
      </w:pPr>
      <w:r>
        <w:rPr>
          <w:sz w:val="8"/>
        </w:rPr>
        <w:t xml:space="preserve"> </w:t>
      </w:r>
    </w:p>
    <w:p w14:paraId="5652DF1A">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一般公共预算财政拨款支出决算表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F78BB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noWrap w:val="0"/>
            <w:vAlign w:val="top"/>
          </w:tcPr>
          <w:p w14:paraId="446311A1">
            <w:pPr>
              <w:jc w:val="right"/>
            </w:pPr>
            <w:r>
              <w:rPr>
                <w:rFonts w:ascii="宋体" w:hAnsi="宋体" w:eastAsia="宋体" w:cs="宋体"/>
                <w:sz w:val="20"/>
              </w:rPr>
              <w:t>公开05表</w:t>
            </w:r>
          </w:p>
        </w:tc>
      </w:tr>
      <w:tr w14:paraId="395053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noWrap w:val="0"/>
            <w:vAlign w:val="top"/>
          </w:tcPr>
          <w:p w14:paraId="758C21F8">
            <w:pPr>
              <w:jc w:val="left"/>
            </w:pPr>
            <w:r>
              <w:rPr>
                <w:rFonts w:ascii="宋体" w:hAnsi="宋体" w:eastAsia="宋体" w:cs="宋体"/>
                <w:sz w:val="20"/>
              </w:rPr>
              <w:t>单位：黄石市水陆运输事业发展中心</w:t>
            </w:r>
          </w:p>
        </w:tc>
        <w:tc>
          <w:tcPr>
            <w:tcW w:w="2000" w:type="dxa"/>
            <w:noWrap w:val="0"/>
            <w:vAlign w:val="top"/>
          </w:tcPr>
          <w:p w14:paraId="605D9086">
            <w:pPr>
              <w:jc w:val="center"/>
            </w:pPr>
            <w:r>
              <w:rPr>
                <w:rFonts w:ascii="宋体" w:hAnsi="宋体" w:eastAsia="宋体" w:cs="宋体"/>
                <w:sz w:val="20"/>
              </w:rPr>
              <w:t>2024年度</w:t>
            </w:r>
          </w:p>
        </w:tc>
        <w:tc>
          <w:tcPr>
            <w:tcW w:w="3153" w:type="dxa"/>
            <w:noWrap w:val="0"/>
            <w:vAlign w:val="top"/>
          </w:tcPr>
          <w:p w14:paraId="3F0C97FB">
            <w:pPr>
              <w:jc w:val="right"/>
            </w:pPr>
            <w:r>
              <w:rPr>
                <w:rFonts w:ascii="宋体" w:hAnsi="宋体" w:eastAsia="宋体" w:cs="宋体"/>
                <w:sz w:val="20"/>
              </w:rPr>
              <w:t>金额单位：万元</w:t>
            </w:r>
          </w:p>
        </w:tc>
      </w:tr>
    </w:tbl>
    <w:p w14:paraId="794D0F8B">
      <w:pPr>
        <w:snapToGrid w:val="0"/>
        <w:spacing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800"/>
        <w:gridCol w:w="1600"/>
        <w:gridCol w:w="1600"/>
        <w:gridCol w:w="1586"/>
      </w:tblGrid>
      <w:tr w14:paraId="388F3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noWrap w:val="0"/>
            <w:vAlign w:val="center"/>
          </w:tcPr>
          <w:p w14:paraId="7C3D1F28">
            <w:pPr>
              <w:jc w:val="center"/>
            </w:pPr>
            <w:r>
              <w:rPr>
                <w:rFonts w:ascii="宋体" w:hAnsi="宋体" w:eastAsia="宋体" w:cs="宋体"/>
                <w:color w:val="000000"/>
                <w:sz w:val="15"/>
              </w:rPr>
              <w:t>项目</w:t>
            </w:r>
          </w:p>
        </w:tc>
        <w:tc>
          <w:tcPr>
            <w:tcW w:w="1600" w:type="dxa"/>
            <w:gridSpan w:val="3"/>
            <w:noWrap w:val="0"/>
            <w:vAlign w:val="center"/>
          </w:tcPr>
          <w:p w14:paraId="6B6983E9">
            <w:pPr>
              <w:jc w:val="center"/>
            </w:pPr>
            <w:r>
              <w:rPr>
                <w:rFonts w:ascii="宋体" w:hAnsi="宋体" w:eastAsia="宋体" w:cs="宋体"/>
                <w:color w:val="000000"/>
                <w:sz w:val="15"/>
              </w:rPr>
              <w:t>本年支出</w:t>
            </w:r>
          </w:p>
        </w:tc>
      </w:tr>
      <w:tr w14:paraId="38A68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noWrap w:val="0"/>
            <w:vAlign w:val="center"/>
          </w:tcPr>
          <w:p w14:paraId="70B68F39">
            <w:pPr>
              <w:jc w:val="center"/>
            </w:pPr>
            <w:r>
              <w:rPr>
                <w:rFonts w:ascii="宋体" w:hAnsi="宋体" w:eastAsia="宋体" w:cs="宋体"/>
                <w:color w:val="000000"/>
                <w:sz w:val="15"/>
              </w:rPr>
              <w:t>科目代码</w:t>
            </w:r>
          </w:p>
        </w:tc>
        <w:tc>
          <w:tcPr>
            <w:tcW w:w="2800" w:type="dxa"/>
            <w:vMerge w:val="restart"/>
            <w:noWrap w:val="0"/>
            <w:vAlign w:val="center"/>
          </w:tcPr>
          <w:p w14:paraId="5FC99DF5">
            <w:pPr>
              <w:jc w:val="center"/>
            </w:pPr>
            <w:r>
              <w:rPr>
                <w:rFonts w:ascii="宋体" w:hAnsi="宋体" w:eastAsia="宋体" w:cs="宋体"/>
                <w:color w:val="000000"/>
                <w:sz w:val="15"/>
              </w:rPr>
              <w:t>科目名称</w:t>
            </w:r>
          </w:p>
        </w:tc>
        <w:tc>
          <w:tcPr>
            <w:tcW w:w="1600" w:type="dxa"/>
            <w:vMerge w:val="restart"/>
            <w:noWrap w:val="0"/>
            <w:vAlign w:val="center"/>
          </w:tcPr>
          <w:p w14:paraId="32DFA995">
            <w:pPr>
              <w:jc w:val="center"/>
            </w:pPr>
            <w:r>
              <w:rPr>
                <w:rFonts w:ascii="宋体" w:hAnsi="宋体" w:eastAsia="宋体" w:cs="宋体"/>
                <w:color w:val="000000"/>
                <w:sz w:val="15"/>
              </w:rPr>
              <w:t>小计</w:t>
            </w:r>
          </w:p>
        </w:tc>
        <w:tc>
          <w:tcPr>
            <w:tcW w:w="1600" w:type="dxa"/>
            <w:vMerge w:val="restart"/>
            <w:noWrap w:val="0"/>
            <w:vAlign w:val="center"/>
          </w:tcPr>
          <w:p w14:paraId="4B5FC932">
            <w:pPr>
              <w:jc w:val="center"/>
            </w:pPr>
            <w:r>
              <w:rPr>
                <w:rFonts w:ascii="宋体" w:hAnsi="宋体" w:eastAsia="宋体" w:cs="宋体"/>
                <w:color w:val="000000"/>
                <w:sz w:val="15"/>
              </w:rPr>
              <w:t>基本支出</w:t>
            </w:r>
          </w:p>
        </w:tc>
        <w:tc>
          <w:tcPr>
            <w:tcW w:w="1586" w:type="dxa"/>
            <w:vMerge w:val="restart"/>
            <w:noWrap w:val="0"/>
            <w:vAlign w:val="center"/>
          </w:tcPr>
          <w:p w14:paraId="2FAE76C5">
            <w:pPr>
              <w:jc w:val="center"/>
            </w:pPr>
            <w:r>
              <w:rPr>
                <w:rFonts w:ascii="宋体" w:hAnsi="宋体" w:eastAsia="宋体" w:cs="宋体"/>
                <w:color w:val="000000"/>
                <w:sz w:val="15"/>
              </w:rPr>
              <w:t>项目支出</w:t>
            </w:r>
          </w:p>
        </w:tc>
      </w:tr>
      <w:tr w14:paraId="1D95F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240" w:type="dxa"/>
            <w:vMerge w:val="continue"/>
            <w:noWrap w:val="0"/>
            <w:vAlign w:val="center"/>
          </w:tcPr>
          <w:p w14:paraId="6EB2173F"/>
        </w:tc>
        <w:tc>
          <w:tcPr>
            <w:tcW w:w="2800" w:type="dxa"/>
            <w:vMerge w:val="continue"/>
            <w:noWrap w:val="0"/>
            <w:vAlign w:val="center"/>
          </w:tcPr>
          <w:p w14:paraId="5332B218"/>
        </w:tc>
        <w:tc>
          <w:tcPr>
            <w:tcW w:w="1600" w:type="dxa"/>
            <w:vMerge w:val="continue"/>
            <w:noWrap w:val="0"/>
            <w:vAlign w:val="center"/>
          </w:tcPr>
          <w:p w14:paraId="299F82DA"/>
        </w:tc>
        <w:tc>
          <w:tcPr>
            <w:tcW w:w="1600" w:type="dxa"/>
            <w:vMerge w:val="continue"/>
            <w:noWrap w:val="0"/>
            <w:vAlign w:val="center"/>
          </w:tcPr>
          <w:p w14:paraId="1B3E1F9F"/>
        </w:tc>
        <w:tc>
          <w:tcPr>
            <w:tcW w:w="1586" w:type="dxa"/>
            <w:vMerge w:val="continue"/>
            <w:noWrap w:val="0"/>
            <w:vAlign w:val="center"/>
          </w:tcPr>
          <w:p w14:paraId="4ADEA93E"/>
        </w:tc>
      </w:tr>
      <w:tr w14:paraId="717F4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continue"/>
            <w:noWrap w:val="0"/>
            <w:vAlign w:val="center"/>
          </w:tcPr>
          <w:p w14:paraId="6EDD28B7"/>
        </w:tc>
        <w:tc>
          <w:tcPr>
            <w:tcW w:w="2800" w:type="dxa"/>
            <w:vMerge w:val="continue"/>
            <w:noWrap w:val="0"/>
            <w:vAlign w:val="center"/>
          </w:tcPr>
          <w:p w14:paraId="474B83E8"/>
        </w:tc>
        <w:tc>
          <w:tcPr>
            <w:tcW w:w="1600" w:type="dxa"/>
            <w:vMerge w:val="continue"/>
            <w:noWrap w:val="0"/>
            <w:vAlign w:val="center"/>
          </w:tcPr>
          <w:p w14:paraId="4791A081"/>
        </w:tc>
        <w:tc>
          <w:tcPr>
            <w:tcW w:w="1600" w:type="dxa"/>
            <w:vMerge w:val="continue"/>
            <w:noWrap w:val="0"/>
            <w:vAlign w:val="center"/>
          </w:tcPr>
          <w:p w14:paraId="7074DB06"/>
        </w:tc>
        <w:tc>
          <w:tcPr>
            <w:tcW w:w="1586" w:type="dxa"/>
            <w:vMerge w:val="continue"/>
            <w:noWrap w:val="0"/>
            <w:vAlign w:val="center"/>
          </w:tcPr>
          <w:p w14:paraId="467AACF1"/>
        </w:tc>
      </w:tr>
      <w:tr w14:paraId="210C8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noWrap w:val="0"/>
            <w:vAlign w:val="center"/>
          </w:tcPr>
          <w:p w14:paraId="53A00AAE">
            <w:pPr>
              <w:jc w:val="center"/>
            </w:pPr>
            <w:r>
              <w:rPr>
                <w:rFonts w:ascii="宋体" w:hAnsi="宋体" w:eastAsia="宋体" w:cs="宋体"/>
                <w:color w:val="000000"/>
                <w:sz w:val="15"/>
              </w:rPr>
              <w:t>栏次</w:t>
            </w:r>
          </w:p>
        </w:tc>
        <w:tc>
          <w:tcPr>
            <w:tcW w:w="1600" w:type="dxa"/>
            <w:noWrap w:val="0"/>
            <w:vAlign w:val="center"/>
          </w:tcPr>
          <w:p w14:paraId="76A2554D">
            <w:pPr>
              <w:jc w:val="center"/>
            </w:pPr>
            <w:r>
              <w:rPr>
                <w:rFonts w:ascii="宋体" w:hAnsi="宋体" w:eastAsia="宋体" w:cs="宋体"/>
                <w:color w:val="000000"/>
                <w:sz w:val="15"/>
              </w:rPr>
              <w:t>1</w:t>
            </w:r>
          </w:p>
        </w:tc>
        <w:tc>
          <w:tcPr>
            <w:tcW w:w="1600" w:type="dxa"/>
            <w:noWrap w:val="0"/>
            <w:vAlign w:val="center"/>
          </w:tcPr>
          <w:p w14:paraId="2E9762F0">
            <w:pPr>
              <w:jc w:val="center"/>
            </w:pPr>
            <w:r>
              <w:rPr>
                <w:rFonts w:ascii="宋体" w:hAnsi="宋体" w:eastAsia="宋体" w:cs="宋体"/>
                <w:color w:val="000000"/>
                <w:sz w:val="15"/>
              </w:rPr>
              <w:t>2</w:t>
            </w:r>
          </w:p>
        </w:tc>
        <w:tc>
          <w:tcPr>
            <w:tcW w:w="1586" w:type="dxa"/>
            <w:noWrap w:val="0"/>
            <w:vAlign w:val="center"/>
          </w:tcPr>
          <w:p w14:paraId="02EBA841">
            <w:pPr>
              <w:jc w:val="center"/>
            </w:pPr>
            <w:r>
              <w:rPr>
                <w:rFonts w:ascii="宋体" w:hAnsi="宋体" w:eastAsia="宋体" w:cs="宋体"/>
                <w:color w:val="000000"/>
                <w:sz w:val="15"/>
              </w:rPr>
              <w:t>3</w:t>
            </w:r>
          </w:p>
        </w:tc>
      </w:tr>
      <w:tr w14:paraId="6B704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noWrap w:val="0"/>
            <w:vAlign w:val="center"/>
          </w:tcPr>
          <w:p w14:paraId="72394622">
            <w:pPr>
              <w:jc w:val="center"/>
            </w:pPr>
            <w:r>
              <w:rPr>
                <w:rFonts w:ascii="宋体" w:hAnsi="宋体" w:eastAsia="宋体" w:cs="宋体"/>
                <w:color w:val="000000"/>
                <w:sz w:val="15"/>
              </w:rPr>
              <w:t>合计</w:t>
            </w:r>
          </w:p>
        </w:tc>
        <w:tc>
          <w:tcPr>
            <w:tcW w:w="1600" w:type="dxa"/>
            <w:noWrap w:val="0"/>
            <w:vAlign w:val="center"/>
          </w:tcPr>
          <w:p w14:paraId="60615C36">
            <w:pPr>
              <w:jc w:val="right"/>
            </w:pPr>
            <w:r>
              <w:rPr>
                <w:rFonts w:ascii="宋体" w:hAnsi="宋体" w:eastAsia="宋体" w:cs="宋体"/>
                <w:b/>
                <w:color w:val="000000"/>
                <w:sz w:val="15"/>
              </w:rPr>
              <w:t>8,435.27</w:t>
            </w:r>
          </w:p>
        </w:tc>
        <w:tc>
          <w:tcPr>
            <w:tcW w:w="1600" w:type="dxa"/>
            <w:noWrap w:val="0"/>
            <w:vAlign w:val="center"/>
          </w:tcPr>
          <w:p w14:paraId="6F41800E">
            <w:pPr>
              <w:jc w:val="right"/>
            </w:pPr>
            <w:r>
              <w:rPr>
                <w:rFonts w:ascii="宋体" w:hAnsi="宋体" w:eastAsia="宋体" w:cs="宋体"/>
                <w:b/>
                <w:color w:val="000000"/>
                <w:sz w:val="15"/>
              </w:rPr>
              <w:t>1,239.85</w:t>
            </w:r>
          </w:p>
        </w:tc>
        <w:tc>
          <w:tcPr>
            <w:tcW w:w="1586" w:type="dxa"/>
            <w:noWrap w:val="0"/>
            <w:vAlign w:val="center"/>
          </w:tcPr>
          <w:p w14:paraId="08D58CD0">
            <w:pPr>
              <w:jc w:val="right"/>
            </w:pPr>
            <w:r>
              <w:rPr>
                <w:rFonts w:ascii="宋体" w:hAnsi="宋体" w:eastAsia="宋体" w:cs="宋体"/>
                <w:b/>
                <w:color w:val="000000"/>
                <w:sz w:val="15"/>
              </w:rPr>
              <w:t>7,195.43</w:t>
            </w:r>
          </w:p>
        </w:tc>
      </w:tr>
      <w:tr w14:paraId="73F3C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noWrap w:val="0"/>
            <w:vAlign w:val="center"/>
          </w:tcPr>
          <w:p w14:paraId="1DB52963">
            <w:pPr>
              <w:jc w:val="left"/>
            </w:pPr>
            <w:r>
              <w:rPr>
                <w:rFonts w:ascii="宋体" w:hAnsi="宋体" w:eastAsia="宋体" w:cs="宋体"/>
                <w:color w:val="000000"/>
                <w:sz w:val="15"/>
              </w:rPr>
              <w:t>206</w:t>
            </w:r>
          </w:p>
        </w:tc>
        <w:tc>
          <w:tcPr>
            <w:tcW w:w="2800" w:type="dxa"/>
            <w:noWrap w:val="0"/>
            <w:vAlign w:val="center"/>
          </w:tcPr>
          <w:p w14:paraId="2AF453DC">
            <w:pPr>
              <w:jc w:val="left"/>
            </w:pPr>
            <w:r>
              <w:rPr>
                <w:rFonts w:ascii="宋体" w:hAnsi="宋体" w:eastAsia="宋体" w:cs="宋体"/>
                <w:color w:val="000000"/>
                <w:sz w:val="15"/>
              </w:rPr>
              <w:t>科学技术支出</w:t>
            </w:r>
          </w:p>
        </w:tc>
        <w:tc>
          <w:tcPr>
            <w:tcW w:w="1600" w:type="dxa"/>
            <w:noWrap w:val="0"/>
            <w:vAlign w:val="center"/>
          </w:tcPr>
          <w:p w14:paraId="66C5E6BA">
            <w:pPr>
              <w:jc w:val="right"/>
            </w:pPr>
            <w:r>
              <w:rPr>
                <w:rFonts w:ascii="宋体" w:hAnsi="宋体" w:eastAsia="宋体" w:cs="宋体"/>
                <w:color w:val="000000"/>
                <w:sz w:val="15"/>
              </w:rPr>
              <w:t>4.40</w:t>
            </w:r>
          </w:p>
        </w:tc>
        <w:tc>
          <w:tcPr>
            <w:tcW w:w="1600" w:type="dxa"/>
            <w:noWrap w:val="0"/>
            <w:vAlign w:val="center"/>
          </w:tcPr>
          <w:p w14:paraId="633307ED"/>
        </w:tc>
        <w:tc>
          <w:tcPr>
            <w:tcW w:w="1586" w:type="dxa"/>
            <w:noWrap w:val="0"/>
            <w:vAlign w:val="center"/>
          </w:tcPr>
          <w:p w14:paraId="7A5C0F4F">
            <w:pPr>
              <w:jc w:val="right"/>
            </w:pPr>
            <w:r>
              <w:rPr>
                <w:rFonts w:ascii="宋体" w:hAnsi="宋体" w:eastAsia="宋体" w:cs="宋体"/>
                <w:color w:val="000000"/>
                <w:sz w:val="15"/>
              </w:rPr>
              <w:t>4.40</w:t>
            </w:r>
          </w:p>
        </w:tc>
      </w:tr>
      <w:tr w14:paraId="6F476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noWrap w:val="0"/>
            <w:vAlign w:val="center"/>
          </w:tcPr>
          <w:p w14:paraId="06EC20A2">
            <w:pPr>
              <w:jc w:val="left"/>
            </w:pPr>
            <w:r>
              <w:rPr>
                <w:rFonts w:ascii="宋体" w:hAnsi="宋体" w:eastAsia="宋体" w:cs="宋体"/>
                <w:color w:val="000000"/>
                <w:sz w:val="15"/>
              </w:rPr>
              <w:t>20699</w:t>
            </w:r>
          </w:p>
        </w:tc>
        <w:tc>
          <w:tcPr>
            <w:tcW w:w="2800" w:type="dxa"/>
            <w:noWrap w:val="0"/>
            <w:vAlign w:val="center"/>
          </w:tcPr>
          <w:p w14:paraId="2E4CF92E">
            <w:pPr>
              <w:jc w:val="left"/>
            </w:pPr>
            <w:r>
              <w:rPr>
                <w:rFonts w:ascii="宋体" w:hAnsi="宋体" w:eastAsia="宋体" w:cs="宋体"/>
                <w:color w:val="000000"/>
                <w:sz w:val="15"/>
              </w:rPr>
              <w:t>其他科学技术支出</w:t>
            </w:r>
          </w:p>
        </w:tc>
        <w:tc>
          <w:tcPr>
            <w:tcW w:w="1600" w:type="dxa"/>
            <w:noWrap w:val="0"/>
            <w:vAlign w:val="center"/>
          </w:tcPr>
          <w:p w14:paraId="3F0A98E8">
            <w:pPr>
              <w:jc w:val="right"/>
            </w:pPr>
            <w:r>
              <w:rPr>
                <w:rFonts w:ascii="宋体" w:hAnsi="宋体" w:eastAsia="宋体" w:cs="宋体"/>
                <w:color w:val="000000"/>
                <w:sz w:val="15"/>
              </w:rPr>
              <w:t>4.40</w:t>
            </w:r>
          </w:p>
        </w:tc>
        <w:tc>
          <w:tcPr>
            <w:tcW w:w="1600" w:type="dxa"/>
            <w:noWrap w:val="0"/>
            <w:vAlign w:val="center"/>
          </w:tcPr>
          <w:p w14:paraId="1F692A97"/>
        </w:tc>
        <w:tc>
          <w:tcPr>
            <w:tcW w:w="1586" w:type="dxa"/>
            <w:noWrap w:val="0"/>
            <w:vAlign w:val="center"/>
          </w:tcPr>
          <w:p w14:paraId="6E6B3163">
            <w:pPr>
              <w:jc w:val="right"/>
            </w:pPr>
            <w:r>
              <w:rPr>
                <w:rFonts w:ascii="宋体" w:hAnsi="宋体" w:eastAsia="宋体" w:cs="宋体"/>
                <w:color w:val="000000"/>
                <w:sz w:val="15"/>
              </w:rPr>
              <w:t>4.40</w:t>
            </w:r>
          </w:p>
        </w:tc>
      </w:tr>
      <w:tr w14:paraId="7CCDC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noWrap w:val="0"/>
            <w:vAlign w:val="center"/>
          </w:tcPr>
          <w:p w14:paraId="2705893E">
            <w:pPr>
              <w:jc w:val="left"/>
            </w:pPr>
            <w:r>
              <w:rPr>
                <w:rFonts w:ascii="宋体" w:hAnsi="宋体" w:eastAsia="宋体" w:cs="宋体"/>
                <w:color w:val="000000"/>
                <w:sz w:val="15"/>
              </w:rPr>
              <w:t>2069999</w:t>
            </w:r>
          </w:p>
        </w:tc>
        <w:tc>
          <w:tcPr>
            <w:tcW w:w="2800" w:type="dxa"/>
            <w:noWrap w:val="0"/>
            <w:vAlign w:val="center"/>
          </w:tcPr>
          <w:p w14:paraId="44A7FD19">
            <w:pPr>
              <w:jc w:val="left"/>
            </w:pPr>
            <w:r>
              <w:rPr>
                <w:rFonts w:ascii="宋体" w:hAnsi="宋体" w:eastAsia="宋体" w:cs="宋体"/>
                <w:color w:val="000000"/>
                <w:sz w:val="15"/>
              </w:rPr>
              <w:t>其他科学技术支出</w:t>
            </w:r>
          </w:p>
        </w:tc>
        <w:tc>
          <w:tcPr>
            <w:tcW w:w="1600" w:type="dxa"/>
            <w:noWrap w:val="0"/>
            <w:vAlign w:val="center"/>
          </w:tcPr>
          <w:p w14:paraId="111FE93E">
            <w:pPr>
              <w:jc w:val="right"/>
            </w:pPr>
            <w:r>
              <w:rPr>
                <w:rFonts w:ascii="宋体" w:hAnsi="宋体" w:eastAsia="宋体" w:cs="宋体"/>
                <w:color w:val="000000"/>
                <w:sz w:val="15"/>
              </w:rPr>
              <w:t>4.40</w:t>
            </w:r>
          </w:p>
        </w:tc>
        <w:tc>
          <w:tcPr>
            <w:tcW w:w="1600" w:type="dxa"/>
            <w:noWrap w:val="0"/>
            <w:vAlign w:val="center"/>
          </w:tcPr>
          <w:p w14:paraId="14F10BE8"/>
        </w:tc>
        <w:tc>
          <w:tcPr>
            <w:tcW w:w="1586" w:type="dxa"/>
            <w:noWrap w:val="0"/>
            <w:vAlign w:val="center"/>
          </w:tcPr>
          <w:p w14:paraId="5DC27120">
            <w:pPr>
              <w:jc w:val="right"/>
            </w:pPr>
            <w:r>
              <w:rPr>
                <w:rFonts w:ascii="宋体" w:hAnsi="宋体" w:eastAsia="宋体" w:cs="宋体"/>
                <w:color w:val="000000"/>
                <w:sz w:val="15"/>
              </w:rPr>
              <w:t>4.40</w:t>
            </w:r>
          </w:p>
        </w:tc>
      </w:tr>
      <w:tr w14:paraId="44367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noWrap w:val="0"/>
            <w:vAlign w:val="center"/>
          </w:tcPr>
          <w:p w14:paraId="6E97EDD6">
            <w:pPr>
              <w:jc w:val="left"/>
            </w:pPr>
            <w:r>
              <w:rPr>
                <w:rFonts w:ascii="宋体" w:hAnsi="宋体" w:eastAsia="宋体" w:cs="宋体"/>
                <w:color w:val="000000"/>
                <w:sz w:val="15"/>
              </w:rPr>
              <w:t>214</w:t>
            </w:r>
          </w:p>
        </w:tc>
        <w:tc>
          <w:tcPr>
            <w:tcW w:w="2800" w:type="dxa"/>
            <w:noWrap w:val="0"/>
            <w:vAlign w:val="center"/>
          </w:tcPr>
          <w:p w14:paraId="42BAEAF6">
            <w:pPr>
              <w:jc w:val="left"/>
            </w:pPr>
            <w:r>
              <w:rPr>
                <w:rFonts w:ascii="宋体" w:hAnsi="宋体" w:eastAsia="宋体" w:cs="宋体"/>
                <w:color w:val="000000"/>
                <w:sz w:val="15"/>
              </w:rPr>
              <w:t>交通运输支出</w:t>
            </w:r>
          </w:p>
        </w:tc>
        <w:tc>
          <w:tcPr>
            <w:tcW w:w="1600" w:type="dxa"/>
            <w:noWrap w:val="0"/>
            <w:vAlign w:val="center"/>
          </w:tcPr>
          <w:p w14:paraId="035E137D">
            <w:pPr>
              <w:jc w:val="right"/>
            </w:pPr>
            <w:r>
              <w:rPr>
                <w:rFonts w:ascii="宋体" w:hAnsi="宋体" w:eastAsia="宋体" w:cs="宋体"/>
                <w:color w:val="000000"/>
                <w:sz w:val="15"/>
              </w:rPr>
              <w:t>8,430.88</w:t>
            </w:r>
          </w:p>
        </w:tc>
        <w:tc>
          <w:tcPr>
            <w:tcW w:w="1600" w:type="dxa"/>
            <w:noWrap w:val="0"/>
            <w:vAlign w:val="center"/>
          </w:tcPr>
          <w:p w14:paraId="61FE1385">
            <w:pPr>
              <w:jc w:val="right"/>
            </w:pPr>
            <w:r>
              <w:rPr>
                <w:rFonts w:ascii="宋体" w:hAnsi="宋体" w:eastAsia="宋体" w:cs="宋体"/>
                <w:color w:val="000000"/>
                <w:sz w:val="15"/>
              </w:rPr>
              <w:t>1,239.85</w:t>
            </w:r>
          </w:p>
        </w:tc>
        <w:tc>
          <w:tcPr>
            <w:tcW w:w="1586" w:type="dxa"/>
            <w:noWrap w:val="0"/>
            <w:vAlign w:val="center"/>
          </w:tcPr>
          <w:p w14:paraId="5AC9A211">
            <w:pPr>
              <w:jc w:val="right"/>
            </w:pPr>
            <w:r>
              <w:rPr>
                <w:rFonts w:ascii="宋体" w:hAnsi="宋体" w:eastAsia="宋体" w:cs="宋体"/>
                <w:color w:val="000000"/>
                <w:sz w:val="15"/>
              </w:rPr>
              <w:t>7,191.03</w:t>
            </w:r>
          </w:p>
        </w:tc>
      </w:tr>
      <w:tr w14:paraId="78039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noWrap w:val="0"/>
            <w:vAlign w:val="center"/>
          </w:tcPr>
          <w:p w14:paraId="38F43076">
            <w:pPr>
              <w:jc w:val="left"/>
            </w:pPr>
            <w:r>
              <w:rPr>
                <w:rFonts w:ascii="宋体" w:hAnsi="宋体" w:eastAsia="宋体" w:cs="宋体"/>
                <w:color w:val="000000"/>
                <w:sz w:val="15"/>
              </w:rPr>
              <w:t>21401</w:t>
            </w:r>
          </w:p>
        </w:tc>
        <w:tc>
          <w:tcPr>
            <w:tcW w:w="2800" w:type="dxa"/>
            <w:noWrap w:val="0"/>
            <w:vAlign w:val="center"/>
          </w:tcPr>
          <w:p w14:paraId="4DBEC8F1">
            <w:pPr>
              <w:jc w:val="left"/>
            </w:pPr>
            <w:r>
              <w:rPr>
                <w:rFonts w:ascii="宋体" w:hAnsi="宋体" w:eastAsia="宋体" w:cs="宋体"/>
                <w:color w:val="000000"/>
                <w:sz w:val="15"/>
              </w:rPr>
              <w:t>公路水路运输</w:t>
            </w:r>
          </w:p>
        </w:tc>
        <w:tc>
          <w:tcPr>
            <w:tcW w:w="1600" w:type="dxa"/>
            <w:noWrap w:val="0"/>
            <w:vAlign w:val="center"/>
          </w:tcPr>
          <w:p w14:paraId="59D00AC4">
            <w:pPr>
              <w:jc w:val="right"/>
            </w:pPr>
            <w:r>
              <w:rPr>
                <w:rFonts w:ascii="宋体" w:hAnsi="宋体" w:eastAsia="宋体" w:cs="宋体"/>
                <w:color w:val="000000"/>
                <w:sz w:val="15"/>
              </w:rPr>
              <w:t>8,430.88</w:t>
            </w:r>
          </w:p>
        </w:tc>
        <w:tc>
          <w:tcPr>
            <w:tcW w:w="1600" w:type="dxa"/>
            <w:noWrap w:val="0"/>
            <w:vAlign w:val="center"/>
          </w:tcPr>
          <w:p w14:paraId="3360C23E">
            <w:pPr>
              <w:jc w:val="right"/>
            </w:pPr>
            <w:r>
              <w:rPr>
                <w:rFonts w:ascii="宋体" w:hAnsi="宋体" w:eastAsia="宋体" w:cs="宋体"/>
                <w:color w:val="000000"/>
                <w:sz w:val="15"/>
              </w:rPr>
              <w:t>1,239.85</w:t>
            </w:r>
          </w:p>
        </w:tc>
        <w:tc>
          <w:tcPr>
            <w:tcW w:w="1586" w:type="dxa"/>
            <w:noWrap w:val="0"/>
            <w:vAlign w:val="center"/>
          </w:tcPr>
          <w:p w14:paraId="1F8E9016">
            <w:pPr>
              <w:jc w:val="right"/>
            </w:pPr>
            <w:r>
              <w:rPr>
                <w:rFonts w:ascii="宋体" w:hAnsi="宋体" w:eastAsia="宋体" w:cs="宋体"/>
                <w:color w:val="000000"/>
                <w:sz w:val="15"/>
              </w:rPr>
              <w:t>7,191.03</w:t>
            </w:r>
          </w:p>
        </w:tc>
      </w:tr>
      <w:tr w14:paraId="1F07A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noWrap w:val="0"/>
            <w:vAlign w:val="center"/>
          </w:tcPr>
          <w:p w14:paraId="6F14D599">
            <w:pPr>
              <w:jc w:val="left"/>
            </w:pPr>
            <w:r>
              <w:rPr>
                <w:rFonts w:ascii="宋体" w:hAnsi="宋体" w:eastAsia="宋体" w:cs="宋体"/>
                <w:color w:val="000000"/>
                <w:sz w:val="15"/>
              </w:rPr>
              <w:t>2140102</w:t>
            </w:r>
          </w:p>
        </w:tc>
        <w:tc>
          <w:tcPr>
            <w:tcW w:w="2800" w:type="dxa"/>
            <w:noWrap w:val="0"/>
            <w:vAlign w:val="center"/>
          </w:tcPr>
          <w:p w14:paraId="13DC2620">
            <w:pPr>
              <w:jc w:val="left"/>
            </w:pPr>
            <w:r>
              <w:rPr>
                <w:rFonts w:ascii="宋体" w:hAnsi="宋体" w:eastAsia="宋体" w:cs="宋体"/>
                <w:color w:val="000000"/>
                <w:sz w:val="15"/>
              </w:rPr>
              <w:t>一般行政管理事务</w:t>
            </w:r>
          </w:p>
        </w:tc>
        <w:tc>
          <w:tcPr>
            <w:tcW w:w="1600" w:type="dxa"/>
            <w:noWrap w:val="0"/>
            <w:vAlign w:val="center"/>
          </w:tcPr>
          <w:p w14:paraId="4136B1D3">
            <w:pPr>
              <w:jc w:val="right"/>
            </w:pPr>
            <w:r>
              <w:rPr>
                <w:rFonts w:ascii="宋体" w:hAnsi="宋体" w:eastAsia="宋体" w:cs="宋体"/>
                <w:color w:val="000000"/>
                <w:sz w:val="15"/>
              </w:rPr>
              <w:t>341.33</w:t>
            </w:r>
          </w:p>
        </w:tc>
        <w:tc>
          <w:tcPr>
            <w:tcW w:w="1600" w:type="dxa"/>
            <w:noWrap w:val="0"/>
            <w:vAlign w:val="center"/>
          </w:tcPr>
          <w:p w14:paraId="404A525C"/>
        </w:tc>
        <w:tc>
          <w:tcPr>
            <w:tcW w:w="1586" w:type="dxa"/>
            <w:noWrap w:val="0"/>
            <w:vAlign w:val="center"/>
          </w:tcPr>
          <w:p w14:paraId="3B992D3A">
            <w:pPr>
              <w:jc w:val="right"/>
            </w:pPr>
            <w:r>
              <w:rPr>
                <w:rFonts w:ascii="宋体" w:hAnsi="宋体" w:eastAsia="宋体" w:cs="宋体"/>
                <w:color w:val="000000"/>
                <w:sz w:val="15"/>
              </w:rPr>
              <w:t>341.33</w:t>
            </w:r>
          </w:p>
        </w:tc>
      </w:tr>
      <w:tr w14:paraId="18B3A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noWrap w:val="0"/>
            <w:vAlign w:val="center"/>
          </w:tcPr>
          <w:p w14:paraId="5BAF6B0F">
            <w:pPr>
              <w:jc w:val="left"/>
            </w:pPr>
            <w:r>
              <w:rPr>
                <w:rFonts w:ascii="宋体" w:hAnsi="宋体" w:eastAsia="宋体" w:cs="宋体"/>
                <w:color w:val="000000"/>
                <w:sz w:val="15"/>
              </w:rPr>
              <w:t>2140112</w:t>
            </w:r>
          </w:p>
        </w:tc>
        <w:tc>
          <w:tcPr>
            <w:tcW w:w="2800" w:type="dxa"/>
            <w:noWrap w:val="0"/>
            <w:vAlign w:val="center"/>
          </w:tcPr>
          <w:p w14:paraId="182BA6BB">
            <w:pPr>
              <w:jc w:val="left"/>
            </w:pPr>
            <w:r>
              <w:rPr>
                <w:rFonts w:ascii="宋体" w:hAnsi="宋体" w:eastAsia="宋体" w:cs="宋体"/>
                <w:color w:val="000000"/>
                <w:sz w:val="15"/>
              </w:rPr>
              <w:t>公路运输管理</w:t>
            </w:r>
          </w:p>
        </w:tc>
        <w:tc>
          <w:tcPr>
            <w:tcW w:w="1600" w:type="dxa"/>
            <w:noWrap w:val="0"/>
            <w:vAlign w:val="center"/>
          </w:tcPr>
          <w:p w14:paraId="20497D5E">
            <w:pPr>
              <w:jc w:val="right"/>
            </w:pPr>
            <w:r>
              <w:rPr>
                <w:rFonts w:ascii="宋体" w:hAnsi="宋体" w:eastAsia="宋体" w:cs="宋体"/>
                <w:color w:val="000000"/>
                <w:sz w:val="15"/>
              </w:rPr>
              <w:t>8,061.95</w:t>
            </w:r>
          </w:p>
        </w:tc>
        <w:tc>
          <w:tcPr>
            <w:tcW w:w="1600" w:type="dxa"/>
            <w:noWrap w:val="0"/>
            <w:vAlign w:val="center"/>
          </w:tcPr>
          <w:p w14:paraId="4161D22E">
            <w:pPr>
              <w:jc w:val="right"/>
            </w:pPr>
            <w:r>
              <w:rPr>
                <w:rFonts w:ascii="宋体" w:hAnsi="宋体" w:eastAsia="宋体" w:cs="宋体"/>
                <w:color w:val="000000"/>
                <w:sz w:val="15"/>
              </w:rPr>
              <w:t>1,239.85</w:t>
            </w:r>
          </w:p>
        </w:tc>
        <w:tc>
          <w:tcPr>
            <w:tcW w:w="1586" w:type="dxa"/>
            <w:noWrap w:val="0"/>
            <w:vAlign w:val="center"/>
          </w:tcPr>
          <w:p w14:paraId="09E804DF">
            <w:pPr>
              <w:jc w:val="right"/>
            </w:pPr>
            <w:r>
              <w:rPr>
                <w:rFonts w:ascii="宋体" w:hAnsi="宋体" w:eastAsia="宋体" w:cs="宋体"/>
                <w:color w:val="000000"/>
                <w:sz w:val="15"/>
              </w:rPr>
              <w:t>6,822.10</w:t>
            </w:r>
          </w:p>
        </w:tc>
      </w:tr>
      <w:tr w14:paraId="6FECB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noWrap w:val="0"/>
            <w:vAlign w:val="center"/>
          </w:tcPr>
          <w:p w14:paraId="371511C7">
            <w:pPr>
              <w:jc w:val="left"/>
            </w:pPr>
            <w:r>
              <w:rPr>
                <w:rFonts w:ascii="宋体" w:hAnsi="宋体" w:eastAsia="宋体" w:cs="宋体"/>
                <w:color w:val="000000"/>
                <w:sz w:val="15"/>
              </w:rPr>
              <w:t>2140199</w:t>
            </w:r>
          </w:p>
        </w:tc>
        <w:tc>
          <w:tcPr>
            <w:tcW w:w="2800" w:type="dxa"/>
            <w:noWrap w:val="0"/>
            <w:vAlign w:val="center"/>
          </w:tcPr>
          <w:p w14:paraId="417CC14E">
            <w:pPr>
              <w:jc w:val="left"/>
            </w:pPr>
            <w:r>
              <w:rPr>
                <w:rFonts w:ascii="宋体" w:hAnsi="宋体" w:eastAsia="宋体" w:cs="宋体"/>
                <w:color w:val="000000"/>
                <w:sz w:val="15"/>
              </w:rPr>
              <w:t>其他公路水路运输支出</w:t>
            </w:r>
          </w:p>
        </w:tc>
        <w:tc>
          <w:tcPr>
            <w:tcW w:w="1600" w:type="dxa"/>
            <w:noWrap w:val="0"/>
            <w:vAlign w:val="center"/>
          </w:tcPr>
          <w:p w14:paraId="22D2AF0C">
            <w:pPr>
              <w:jc w:val="right"/>
            </w:pPr>
            <w:r>
              <w:rPr>
                <w:rFonts w:ascii="宋体" w:hAnsi="宋体" w:eastAsia="宋体" w:cs="宋体"/>
                <w:color w:val="000000"/>
                <w:sz w:val="15"/>
              </w:rPr>
              <w:t>27.60</w:t>
            </w:r>
          </w:p>
        </w:tc>
        <w:tc>
          <w:tcPr>
            <w:tcW w:w="1600" w:type="dxa"/>
            <w:noWrap w:val="0"/>
            <w:vAlign w:val="center"/>
          </w:tcPr>
          <w:p w14:paraId="736D3FBC"/>
        </w:tc>
        <w:tc>
          <w:tcPr>
            <w:tcW w:w="1586" w:type="dxa"/>
            <w:noWrap w:val="0"/>
            <w:vAlign w:val="center"/>
          </w:tcPr>
          <w:p w14:paraId="69C03D12">
            <w:pPr>
              <w:jc w:val="right"/>
            </w:pPr>
            <w:r>
              <w:rPr>
                <w:rFonts w:ascii="宋体" w:hAnsi="宋体" w:eastAsia="宋体" w:cs="宋体"/>
                <w:color w:val="000000"/>
                <w:sz w:val="15"/>
              </w:rPr>
              <w:t>27.60</w:t>
            </w:r>
          </w:p>
        </w:tc>
      </w:tr>
      <w:tr w14:paraId="6CED4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0" w:hRule="exact"/>
          <w:jc w:val="center"/>
        </w:trPr>
        <w:tc>
          <w:tcPr>
            <w:tcW w:w="240" w:type="dxa"/>
            <w:gridSpan w:val="5"/>
            <w:tcBorders>
              <w:left w:val="single" w:color="FFFFFF" w:sz="4" w:space="0"/>
              <w:bottom w:val="single" w:color="FFFFFF" w:sz="4" w:space="0"/>
              <w:right w:val="single" w:color="FFFFFF" w:sz="4" w:space="0"/>
            </w:tcBorders>
            <w:noWrap w:val="0"/>
            <w:vAlign w:val="center"/>
          </w:tcPr>
          <w:p w14:paraId="5400D970">
            <w:pPr>
              <w:jc w:val="left"/>
            </w:pPr>
            <w:r>
              <w:rPr>
                <w:rFonts w:ascii="宋体" w:hAnsi="宋体" w:eastAsia="宋体" w:cs="宋体"/>
                <w:color w:val="000000"/>
                <w:sz w:val="15"/>
              </w:rPr>
              <w:t>注：本表反映部门本年度一般公共预算财政拨款支出情况。</w:t>
            </w:r>
          </w:p>
        </w:tc>
      </w:tr>
      <w:tr w14:paraId="5BC36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top w:val="single" w:color="FFFFFF" w:sz="4" w:space="0"/>
              <w:left w:val="single" w:color="FFFFFF" w:sz="4" w:space="0"/>
              <w:bottom w:val="single" w:color="FFFFFF" w:sz="4" w:space="0"/>
              <w:right w:val="single" w:color="FFFFFF" w:sz="4" w:space="0"/>
            </w:tcBorders>
            <w:noWrap w:val="0"/>
            <w:vAlign w:val="center"/>
          </w:tcPr>
          <w:p w14:paraId="3F124F24"/>
        </w:tc>
      </w:tr>
    </w:tbl>
    <w:p w14:paraId="19EA164A">
      <w:pPr>
        <w:snapToGrid w:val="0"/>
        <w:spacing w:line="0" w:lineRule="auto"/>
      </w:pPr>
      <w:r>
        <w:rPr>
          <w:sz w:val="8"/>
        </w:rPr>
        <w:t xml:space="preserve"> </w:t>
      </w:r>
    </w:p>
    <w:p w14:paraId="293F413E">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一般公共预算财政拨款基本支出决算明细表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CD1BC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noWrap w:val="0"/>
            <w:vAlign w:val="top"/>
          </w:tcPr>
          <w:p w14:paraId="7D79F9BF">
            <w:pPr>
              <w:jc w:val="right"/>
            </w:pPr>
            <w:r>
              <w:rPr>
                <w:rFonts w:ascii="宋体" w:hAnsi="宋体" w:eastAsia="宋体" w:cs="宋体"/>
                <w:sz w:val="20"/>
              </w:rPr>
              <w:t>公开06表</w:t>
            </w:r>
          </w:p>
        </w:tc>
      </w:tr>
      <w:tr w14:paraId="083A38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noWrap w:val="0"/>
            <w:vAlign w:val="top"/>
          </w:tcPr>
          <w:p w14:paraId="139966FB">
            <w:pPr>
              <w:jc w:val="left"/>
            </w:pPr>
            <w:r>
              <w:rPr>
                <w:rFonts w:ascii="宋体" w:hAnsi="宋体" w:eastAsia="宋体" w:cs="宋体"/>
                <w:sz w:val="20"/>
              </w:rPr>
              <w:t>单位：黄石市水陆运输事业发展中心</w:t>
            </w:r>
          </w:p>
        </w:tc>
        <w:tc>
          <w:tcPr>
            <w:tcW w:w="2000" w:type="dxa"/>
            <w:noWrap w:val="0"/>
            <w:vAlign w:val="top"/>
          </w:tcPr>
          <w:p w14:paraId="0EE1CAAF">
            <w:pPr>
              <w:jc w:val="center"/>
            </w:pPr>
            <w:r>
              <w:rPr>
                <w:rFonts w:ascii="宋体" w:hAnsi="宋体" w:eastAsia="宋体" w:cs="宋体"/>
                <w:sz w:val="20"/>
              </w:rPr>
              <w:t>2024年度</w:t>
            </w:r>
          </w:p>
        </w:tc>
        <w:tc>
          <w:tcPr>
            <w:tcW w:w="3153" w:type="dxa"/>
            <w:noWrap w:val="0"/>
            <w:vAlign w:val="top"/>
          </w:tcPr>
          <w:p w14:paraId="5465DF65">
            <w:pPr>
              <w:jc w:val="right"/>
            </w:pPr>
            <w:r>
              <w:rPr>
                <w:rFonts w:ascii="宋体" w:hAnsi="宋体" w:eastAsia="宋体" w:cs="宋体"/>
                <w:sz w:val="20"/>
              </w:rPr>
              <w:t>金额单位：万元</w:t>
            </w:r>
          </w:p>
        </w:tc>
      </w:tr>
    </w:tbl>
    <w:p w14:paraId="5F3A6A98">
      <w:pPr>
        <w:snapToGrid w:val="0"/>
        <w:spacing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0"/>
        <w:gridCol w:w="820"/>
        <w:gridCol w:w="340"/>
        <w:gridCol w:w="1260"/>
        <w:gridCol w:w="820"/>
        <w:gridCol w:w="340"/>
        <w:gridCol w:w="2040"/>
        <w:gridCol w:w="766"/>
      </w:tblGrid>
      <w:tr w14:paraId="12634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4" w:hRule="exact"/>
          <w:jc w:val="center"/>
        </w:trPr>
        <w:tc>
          <w:tcPr>
            <w:tcW w:w="340" w:type="dxa"/>
            <w:gridSpan w:val="3"/>
            <w:noWrap w:val="0"/>
            <w:vAlign w:val="center"/>
          </w:tcPr>
          <w:p w14:paraId="28085E28">
            <w:pPr>
              <w:jc w:val="center"/>
            </w:pPr>
            <w:r>
              <w:rPr>
                <w:rFonts w:ascii="宋体" w:hAnsi="宋体" w:eastAsia="宋体" w:cs="宋体"/>
                <w:color w:val="000000"/>
                <w:sz w:val="9"/>
              </w:rPr>
              <w:t>人员经费</w:t>
            </w:r>
          </w:p>
        </w:tc>
        <w:tc>
          <w:tcPr>
            <w:tcW w:w="340" w:type="dxa"/>
            <w:gridSpan w:val="6"/>
            <w:noWrap w:val="0"/>
            <w:vAlign w:val="center"/>
          </w:tcPr>
          <w:p w14:paraId="53D33B44">
            <w:pPr>
              <w:jc w:val="center"/>
            </w:pPr>
            <w:r>
              <w:rPr>
                <w:rFonts w:ascii="宋体" w:hAnsi="宋体" w:eastAsia="宋体" w:cs="宋体"/>
                <w:color w:val="000000"/>
                <w:sz w:val="9"/>
              </w:rPr>
              <w:t>公用经费</w:t>
            </w:r>
          </w:p>
        </w:tc>
      </w:tr>
      <w:tr w14:paraId="5EF1B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restart"/>
            <w:noWrap w:val="0"/>
            <w:vAlign w:val="center"/>
          </w:tcPr>
          <w:p w14:paraId="0215250F">
            <w:pPr>
              <w:jc w:val="center"/>
            </w:pPr>
            <w:r>
              <w:rPr>
                <w:rFonts w:ascii="宋体" w:hAnsi="宋体" w:eastAsia="宋体" w:cs="宋体"/>
                <w:color w:val="000000"/>
                <w:sz w:val="9"/>
              </w:rPr>
              <w:t>科目代码</w:t>
            </w:r>
          </w:p>
        </w:tc>
        <w:tc>
          <w:tcPr>
            <w:tcW w:w="1580" w:type="dxa"/>
            <w:vMerge w:val="restart"/>
            <w:noWrap w:val="0"/>
            <w:vAlign w:val="center"/>
          </w:tcPr>
          <w:p w14:paraId="35662E40">
            <w:pPr>
              <w:jc w:val="center"/>
            </w:pPr>
            <w:r>
              <w:rPr>
                <w:rFonts w:ascii="宋体" w:hAnsi="宋体" w:eastAsia="宋体" w:cs="宋体"/>
                <w:color w:val="000000"/>
                <w:sz w:val="9"/>
              </w:rPr>
              <w:t>科目名称</w:t>
            </w:r>
          </w:p>
        </w:tc>
        <w:tc>
          <w:tcPr>
            <w:tcW w:w="820" w:type="dxa"/>
            <w:vMerge w:val="restart"/>
            <w:noWrap w:val="0"/>
            <w:vAlign w:val="center"/>
          </w:tcPr>
          <w:p w14:paraId="33B7AAAD">
            <w:pPr>
              <w:jc w:val="center"/>
            </w:pPr>
            <w:r>
              <w:rPr>
                <w:rFonts w:ascii="宋体" w:hAnsi="宋体" w:eastAsia="宋体" w:cs="宋体"/>
                <w:color w:val="000000"/>
                <w:sz w:val="9"/>
              </w:rPr>
              <w:t>决算数</w:t>
            </w:r>
          </w:p>
        </w:tc>
        <w:tc>
          <w:tcPr>
            <w:tcW w:w="340" w:type="dxa"/>
            <w:vMerge w:val="restart"/>
            <w:noWrap w:val="0"/>
            <w:vAlign w:val="center"/>
          </w:tcPr>
          <w:p w14:paraId="56F81423">
            <w:pPr>
              <w:jc w:val="center"/>
            </w:pPr>
            <w:r>
              <w:rPr>
                <w:rFonts w:ascii="宋体" w:hAnsi="宋体" w:eastAsia="宋体" w:cs="宋体"/>
                <w:color w:val="000000"/>
                <w:sz w:val="9"/>
              </w:rPr>
              <w:t>科目代码</w:t>
            </w:r>
          </w:p>
        </w:tc>
        <w:tc>
          <w:tcPr>
            <w:tcW w:w="1260" w:type="dxa"/>
            <w:vMerge w:val="restart"/>
            <w:noWrap w:val="0"/>
            <w:vAlign w:val="center"/>
          </w:tcPr>
          <w:p w14:paraId="0D5D64C3">
            <w:pPr>
              <w:jc w:val="center"/>
            </w:pPr>
            <w:r>
              <w:rPr>
                <w:rFonts w:ascii="宋体" w:hAnsi="宋体" w:eastAsia="宋体" w:cs="宋体"/>
                <w:color w:val="000000"/>
                <w:sz w:val="9"/>
              </w:rPr>
              <w:t>科目名称</w:t>
            </w:r>
          </w:p>
        </w:tc>
        <w:tc>
          <w:tcPr>
            <w:tcW w:w="820" w:type="dxa"/>
            <w:vMerge w:val="restart"/>
            <w:noWrap w:val="0"/>
            <w:vAlign w:val="center"/>
          </w:tcPr>
          <w:p w14:paraId="1BA62252">
            <w:pPr>
              <w:jc w:val="center"/>
            </w:pPr>
            <w:r>
              <w:rPr>
                <w:rFonts w:ascii="宋体" w:hAnsi="宋体" w:eastAsia="宋体" w:cs="宋体"/>
                <w:color w:val="000000"/>
                <w:sz w:val="9"/>
              </w:rPr>
              <w:t>决算数</w:t>
            </w:r>
          </w:p>
        </w:tc>
        <w:tc>
          <w:tcPr>
            <w:tcW w:w="340" w:type="dxa"/>
            <w:vMerge w:val="restart"/>
            <w:noWrap w:val="0"/>
            <w:vAlign w:val="center"/>
          </w:tcPr>
          <w:p w14:paraId="1A4F2FFA">
            <w:pPr>
              <w:jc w:val="center"/>
            </w:pPr>
            <w:r>
              <w:rPr>
                <w:rFonts w:ascii="宋体" w:hAnsi="宋体" w:eastAsia="宋体" w:cs="宋体"/>
                <w:color w:val="000000"/>
                <w:sz w:val="9"/>
              </w:rPr>
              <w:t>科目代码</w:t>
            </w:r>
          </w:p>
        </w:tc>
        <w:tc>
          <w:tcPr>
            <w:tcW w:w="2040" w:type="dxa"/>
            <w:vMerge w:val="restart"/>
            <w:noWrap w:val="0"/>
            <w:vAlign w:val="center"/>
          </w:tcPr>
          <w:p w14:paraId="7DFA4787">
            <w:pPr>
              <w:jc w:val="center"/>
            </w:pPr>
            <w:r>
              <w:rPr>
                <w:rFonts w:ascii="宋体" w:hAnsi="宋体" w:eastAsia="宋体" w:cs="宋体"/>
                <w:color w:val="000000"/>
                <w:sz w:val="9"/>
              </w:rPr>
              <w:t>科目名称</w:t>
            </w:r>
          </w:p>
        </w:tc>
        <w:tc>
          <w:tcPr>
            <w:tcW w:w="766" w:type="dxa"/>
            <w:vMerge w:val="restart"/>
            <w:noWrap w:val="0"/>
            <w:vAlign w:val="center"/>
          </w:tcPr>
          <w:p w14:paraId="3DA542CC">
            <w:pPr>
              <w:jc w:val="center"/>
            </w:pPr>
            <w:r>
              <w:rPr>
                <w:rFonts w:ascii="宋体" w:hAnsi="宋体" w:eastAsia="宋体" w:cs="宋体"/>
                <w:color w:val="000000"/>
                <w:sz w:val="9"/>
              </w:rPr>
              <w:t>决算数</w:t>
            </w:r>
          </w:p>
        </w:tc>
      </w:tr>
      <w:tr w14:paraId="7FD79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continue"/>
            <w:noWrap w:val="0"/>
            <w:vAlign w:val="center"/>
          </w:tcPr>
          <w:p w14:paraId="16EF6F30"/>
        </w:tc>
        <w:tc>
          <w:tcPr>
            <w:tcW w:w="1580" w:type="dxa"/>
            <w:vMerge w:val="continue"/>
            <w:noWrap w:val="0"/>
            <w:vAlign w:val="center"/>
          </w:tcPr>
          <w:p w14:paraId="27417600"/>
        </w:tc>
        <w:tc>
          <w:tcPr>
            <w:tcW w:w="820" w:type="dxa"/>
            <w:vMerge w:val="continue"/>
            <w:noWrap w:val="0"/>
            <w:vAlign w:val="center"/>
          </w:tcPr>
          <w:p w14:paraId="12EF84DB"/>
        </w:tc>
        <w:tc>
          <w:tcPr>
            <w:tcW w:w="340" w:type="dxa"/>
            <w:vMerge w:val="continue"/>
            <w:noWrap w:val="0"/>
            <w:vAlign w:val="center"/>
          </w:tcPr>
          <w:p w14:paraId="638198BB"/>
        </w:tc>
        <w:tc>
          <w:tcPr>
            <w:tcW w:w="1260" w:type="dxa"/>
            <w:vMerge w:val="continue"/>
            <w:noWrap w:val="0"/>
            <w:vAlign w:val="center"/>
          </w:tcPr>
          <w:p w14:paraId="4A119BB2"/>
        </w:tc>
        <w:tc>
          <w:tcPr>
            <w:tcW w:w="820" w:type="dxa"/>
            <w:vMerge w:val="continue"/>
            <w:noWrap w:val="0"/>
            <w:vAlign w:val="center"/>
          </w:tcPr>
          <w:p w14:paraId="266B02A7"/>
        </w:tc>
        <w:tc>
          <w:tcPr>
            <w:tcW w:w="340" w:type="dxa"/>
            <w:vMerge w:val="continue"/>
            <w:noWrap w:val="0"/>
            <w:vAlign w:val="center"/>
          </w:tcPr>
          <w:p w14:paraId="16E221EF"/>
        </w:tc>
        <w:tc>
          <w:tcPr>
            <w:tcW w:w="2040" w:type="dxa"/>
            <w:vMerge w:val="continue"/>
            <w:noWrap w:val="0"/>
            <w:vAlign w:val="center"/>
          </w:tcPr>
          <w:p w14:paraId="5238F942"/>
        </w:tc>
        <w:tc>
          <w:tcPr>
            <w:tcW w:w="766" w:type="dxa"/>
            <w:vMerge w:val="continue"/>
            <w:noWrap w:val="0"/>
            <w:vAlign w:val="center"/>
          </w:tcPr>
          <w:p w14:paraId="18C81406"/>
        </w:tc>
      </w:tr>
      <w:tr w14:paraId="4FE6B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7BF55C40">
            <w:pPr>
              <w:jc w:val="left"/>
            </w:pPr>
            <w:r>
              <w:rPr>
                <w:rFonts w:ascii="宋体" w:hAnsi="宋体" w:eastAsia="宋体" w:cs="宋体"/>
                <w:color w:val="000000"/>
                <w:sz w:val="9"/>
              </w:rPr>
              <w:t>301</w:t>
            </w:r>
          </w:p>
        </w:tc>
        <w:tc>
          <w:tcPr>
            <w:tcW w:w="1580" w:type="dxa"/>
            <w:noWrap w:val="0"/>
            <w:vAlign w:val="center"/>
          </w:tcPr>
          <w:p w14:paraId="28C2B5C4">
            <w:pPr>
              <w:jc w:val="left"/>
            </w:pPr>
            <w:r>
              <w:rPr>
                <w:rFonts w:ascii="宋体" w:hAnsi="宋体" w:eastAsia="宋体" w:cs="宋体"/>
                <w:color w:val="000000"/>
                <w:sz w:val="9"/>
              </w:rPr>
              <w:t>工资福利支出</w:t>
            </w:r>
          </w:p>
        </w:tc>
        <w:tc>
          <w:tcPr>
            <w:tcW w:w="820" w:type="dxa"/>
            <w:noWrap w:val="0"/>
            <w:vAlign w:val="center"/>
          </w:tcPr>
          <w:p w14:paraId="6CD96DCC">
            <w:pPr>
              <w:jc w:val="right"/>
            </w:pPr>
            <w:r>
              <w:rPr>
                <w:rFonts w:ascii="宋体" w:hAnsi="宋体" w:eastAsia="宋体" w:cs="宋体"/>
                <w:color w:val="000000"/>
                <w:sz w:val="9"/>
              </w:rPr>
              <w:t>1,165.09</w:t>
            </w:r>
          </w:p>
        </w:tc>
        <w:tc>
          <w:tcPr>
            <w:tcW w:w="340" w:type="dxa"/>
            <w:noWrap w:val="0"/>
            <w:vAlign w:val="center"/>
          </w:tcPr>
          <w:p w14:paraId="027A300E">
            <w:pPr>
              <w:jc w:val="left"/>
            </w:pPr>
            <w:r>
              <w:rPr>
                <w:rFonts w:ascii="宋体" w:hAnsi="宋体" w:eastAsia="宋体" w:cs="宋体"/>
                <w:color w:val="000000"/>
                <w:sz w:val="9"/>
              </w:rPr>
              <w:t>302</w:t>
            </w:r>
          </w:p>
        </w:tc>
        <w:tc>
          <w:tcPr>
            <w:tcW w:w="1260" w:type="dxa"/>
            <w:noWrap w:val="0"/>
            <w:vAlign w:val="center"/>
          </w:tcPr>
          <w:p w14:paraId="59496C70">
            <w:pPr>
              <w:jc w:val="left"/>
            </w:pPr>
            <w:r>
              <w:rPr>
                <w:rFonts w:ascii="宋体" w:hAnsi="宋体" w:eastAsia="宋体" w:cs="宋体"/>
                <w:color w:val="000000"/>
                <w:sz w:val="9"/>
              </w:rPr>
              <w:t>商品和服务支出</w:t>
            </w:r>
          </w:p>
        </w:tc>
        <w:tc>
          <w:tcPr>
            <w:tcW w:w="820" w:type="dxa"/>
            <w:noWrap w:val="0"/>
            <w:vAlign w:val="center"/>
          </w:tcPr>
          <w:p w14:paraId="5FB02D06">
            <w:pPr>
              <w:jc w:val="right"/>
            </w:pPr>
            <w:r>
              <w:rPr>
                <w:rFonts w:ascii="宋体" w:hAnsi="宋体" w:eastAsia="宋体" w:cs="宋体"/>
                <w:color w:val="000000"/>
                <w:sz w:val="9"/>
              </w:rPr>
              <w:t>73.04</w:t>
            </w:r>
          </w:p>
        </w:tc>
        <w:tc>
          <w:tcPr>
            <w:tcW w:w="340" w:type="dxa"/>
            <w:noWrap w:val="0"/>
            <w:vAlign w:val="center"/>
          </w:tcPr>
          <w:p w14:paraId="035773A4">
            <w:pPr>
              <w:jc w:val="left"/>
            </w:pPr>
            <w:r>
              <w:rPr>
                <w:rFonts w:ascii="宋体" w:hAnsi="宋体" w:eastAsia="宋体" w:cs="宋体"/>
                <w:color w:val="000000"/>
                <w:sz w:val="9"/>
              </w:rPr>
              <w:t>307</w:t>
            </w:r>
          </w:p>
        </w:tc>
        <w:tc>
          <w:tcPr>
            <w:tcW w:w="2040" w:type="dxa"/>
            <w:noWrap w:val="0"/>
            <w:vAlign w:val="center"/>
          </w:tcPr>
          <w:p w14:paraId="1E4AC778">
            <w:pPr>
              <w:jc w:val="left"/>
            </w:pPr>
            <w:r>
              <w:rPr>
                <w:rFonts w:ascii="宋体" w:hAnsi="宋体" w:eastAsia="宋体" w:cs="宋体"/>
                <w:color w:val="000000"/>
                <w:sz w:val="9"/>
              </w:rPr>
              <w:t>债务利息及费用支出</w:t>
            </w:r>
          </w:p>
        </w:tc>
        <w:tc>
          <w:tcPr>
            <w:tcW w:w="766" w:type="dxa"/>
            <w:noWrap w:val="0"/>
            <w:vAlign w:val="center"/>
          </w:tcPr>
          <w:p w14:paraId="6F8177E5"/>
        </w:tc>
      </w:tr>
      <w:tr w14:paraId="11A90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526BCD78">
            <w:pPr>
              <w:jc w:val="left"/>
            </w:pPr>
            <w:r>
              <w:rPr>
                <w:rFonts w:ascii="宋体" w:hAnsi="宋体" w:eastAsia="宋体" w:cs="宋体"/>
                <w:color w:val="000000"/>
                <w:sz w:val="9"/>
              </w:rPr>
              <w:t>30101</w:t>
            </w:r>
          </w:p>
        </w:tc>
        <w:tc>
          <w:tcPr>
            <w:tcW w:w="1580" w:type="dxa"/>
            <w:noWrap w:val="0"/>
            <w:vAlign w:val="center"/>
          </w:tcPr>
          <w:p w14:paraId="4EF42B12">
            <w:pPr>
              <w:jc w:val="left"/>
            </w:pPr>
            <w:r>
              <w:rPr>
                <w:rFonts w:ascii="宋体" w:hAnsi="宋体" w:eastAsia="宋体" w:cs="宋体"/>
                <w:color w:val="000000"/>
                <w:sz w:val="9"/>
              </w:rPr>
              <w:t xml:space="preserve">  基本工资</w:t>
            </w:r>
          </w:p>
        </w:tc>
        <w:tc>
          <w:tcPr>
            <w:tcW w:w="820" w:type="dxa"/>
            <w:noWrap w:val="0"/>
            <w:vAlign w:val="center"/>
          </w:tcPr>
          <w:p w14:paraId="6C66DE67">
            <w:pPr>
              <w:jc w:val="right"/>
            </w:pPr>
            <w:r>
              <w:rPr>
                <w:rFonts w:ascii="宋体" w:hAnsi="宋体" w:eastAsia="宋体" w:cs="宋体"/>
                <w:color w:val="000000"/>
                <w:sz w:val="9"/>
              </w:rPr>
              <w:t>124.66</w:t>
            </w:r>
          </w:p>
        </w:tc>
        <w:tc>
          <w:tcPr>
            <w:tcW w:w="340" w:type="dxa"/>
            <w:noWrap w:val="0"/>
            <w:vAlign w:val="center"/>
          </w:tcPr>
          <w:p w14:paraId="7BF50D64">
            <w:pPr>
              <w:jc w:val="left"/>
            </w:pPr>
            <w:r>
              <w:rPr>
                <w:rFonts w:ascii="宋体" w:hAnsi="宋体" w:eastAsia="宋体" w:cs="宋体"/>
                <w:color w:val="000000"/>
                <w:sz w:val="9"/>
              </w:rPr>
              <w:t>30201</w:t>
            </w:r>
          </w:p>
        </w:tc>
        <w:tc>
          <w:tcPr>
            <w:tcW w:w="1260" w:type="dxa"/>
            <w:noWrap w:val="0"/>
            <w:vAlign w:val="center"/>
          </w:tcPr>
          <w:p w14:paraId="7E7D42C2">
            <w:pPr>
              <w:jc w:val="left"/>
            </w:pPr>
            <w:r>
              <w:rPr>
                <w:rFonts w:ascii="宋体" w:hAnsi="宋体" w:eastAsia="宋体" w:cs="宋体"/>
                <w:color w:val="000000"/>
                <w:sz w:val="9"/>
              </w:rPr>
              <w:t xml:space="preserve">  办公费</w:t>
            </w:r>
          </w:p>
        </w:tc>
        <w:tc>
          <w:tcPr>
            <w:tcW w:w="820" w:type="dxa"/>
            <w:noWrap w:val="0"/>
            <w:vAlign w:val="center"/>
          </w:tcPr>
          <w:p w14:paraId="61D525AC">
            <w:pPr>
              <w:jc w:val="right"/>
            </w:pPr>
            <w:r>
              <w:rPr>
                <w:rFonts w:ascii="宋体" w:hAnsi="宋体" w:eastAsia="宋体" w:cs="宋体"/>
                <w:color w:val="000000"/>
                <w:sz w:val="9"/>
              </w:rPr>
              <w:t>8.53</w:t>
            </w:r>
          </w:p>
        </w:tc>
        <w:tc>
          <w:tcPr>
            <w:tcW w:w="340" w:type="dxa"/>
            <w:noWrap w:val="0"/>
            <w:vAlign w:val="center"/>
          </w:tcPr>
          <w:p w14:paraId="00C878A3">
            <w:pPr>
              <w:jc w:val="left"/>
            </w:pPr>
            <w:r>
              <w:rPr>
                <w:rFonts w:ascii="宋体" w:hAnsi="宋体" w:eastAsia="宋体" w:cs="宋体"/>
                <w:color w:val="000000"/>
                <w:sz w:val="9"/>
              </w:rPr>
              <w:t>30701</w:t>
            </w:r>
          </w:p>
        </w:tc>
        <w:tc>
          <w:tcPr>
            <w:tcW w:w="2040" w:type="dxa"/>
            <w:noWrap w:val="0"/>
            <w:vAlign w:val="center"/>
          </w:tcPr>
          <w:p w14:paraId="6D28858D">
            <w:pPr>
              <w:jc w:val="left"/>
            </w:pPr>
            <w:r>
              <w:rPr>
                <w:rFonts w:ascii="宋体" w:hAnsi="宋体" w:eastAsia="宋体" w:cs="宋体"/>
                <w:color w:val="000000"/>
                <w:sz w:val="9"/>
              </w:rPr>
              <w:t xml:space="preserve">  国内债务付息</w:t>
            </w:r>
          </w:p>
        </w:tc>
        <w:tc>
          <w:tcPr>
            <w:tcW w:w="766" w:type="dxa"/>
            <w:noWrap w:val="0"/>
            <w:vAlign w:val="center"/>
          </w:tcPr>
          <w:p w14:paraId="665D6466"/>
        </w:tc>
      </w:tr>
      <w:tr w14:paraId="62E6A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1142BDF6">
            <w:pPr>
              <w:jc w:val="left"/>
            </w:pPr>
            <w:r>
              <w:rPr>
                <w:rFonts w:ascii="宋体" w:hAnsi="宋体" w:eastAsia="宋体" w:cs="宋体"/>
                <w:color w:val="000000"/>
                <w:sz w:val="9"/>
              </w:rPr>
              <w:t>30102</w:t>
            </w:r>
          </w:p>
        </w:tc>
        <w:tc>
          <w:tcPr>
            <w:tcW w:w="1580" w:type="dxa"/>
            <w:noWrap w:val="0"/>
            <w:vAlign w:val="center"/>
          </w:tcPr>
          <w:p w14:paraId="179E4A1B">
            <w:pPr>
              <w:jc w:val="left"/>
            </w:pPr>
            <w:r>
              <w:rPr>
                <w:rFonts w:ascii="宋体" w:hAnsi="宋体" w:eastAsia="宋体" w:cs="宋体"/>
                <w:color w:val="000000"/>
                <w:sz w:val="9"/>
              </w:rPr>
              <w:t xml:space="preserve">  津贴补贴</w:t>
            </w:r>
          </w:p>
        </w:tc>
        <w:tc>
          <w:tcPr>
            <w:tcW w:w="820" w:type="dxa"/>
            <w:noWrap w:val="0"/>
            <w:vAlign w:val="center"/>
          </w:tcPr>
          <w:p w14:paraId="1F076215">
            <w:pPr>
              <w:jc w:val="right"/>
            </w:pPr>
            <w:r>
              <w:rPr>
                <w:rFonts w:ascii="宋体" w:hAnsi="宋体" w:eastAsia="宋体" w:cs="宋体"/>
                <w:color w:val="000000"/>
                <w:sz w:val="9"/>
              </w:rPr>
              <w:t>54.11</w:t>
            </w:r>
          </w:p>
        </w:tc>
        <w:tc>
          <w:tcPr>
            <w:tcW w:w="340" w:type="dxa"/>
            <w:noWrap w:val="0"/>
            <w:vAlign w:val="center"/>
          </w:tcPr>
          <w:p w14:paraId="1B8162FC">
            <w:pPr>
              <w:jc w:val="left"/>
            </w:pPr>
            <w:r>
              <w:rPr>
                <w:rFonts w:ascii="宋体" w:hAnsi="宋体" w:eastAsia="宋体" w:cs="宋体"/>
                <w:color w:val="000000"/>
                <w:sz w:val="9"/>
              </w:rPr>
              <w:t>30202</w:t>
            </w:r>
          </w:p>
        </w:tc>
        <w:tc>
          <w:tcPr>
            <w:tcW w:w="1260" w:type="dxa"/>
            <w:noWrap w:val="0"/>
            <w:vAlign w:val="center"/>
          </w:tcPr>
          <w:p w14:paraId="11C86456">
            <w:pPr>
              <w:jc w:val="left"/>
            </w:pPr>
            <w:r>
              <w:rPr>
                <w:rFonts w:ascii="宋体" w:hAnsi="宋体" w:eastAsia="宋体" w:cs="宋体"/>
                <w:color w:val="000000"/>
                <w:sz w:val="9"/>
              </w:rPr>
              <w:t xml:space="preserve">  印刷费</w:t>
            </w:r>
          </w:p>
        </w:tc>
        <w:tc>
          <w:tcPr>
            <w:tcW w:w="820" w:type="dxa"/>
            <w:noWrap w:val="0"/>
            <w:vAlign w:val="center"/>
          </w:tcPr>
          <w:p w14:paraId="47184F89">
            <w:pPr>
              <w:jc w:val="right"/>
            </w:pPr>
            <w:r>
              <w:rPr>
                <w:rFonts w:ascii="宋体" w:hAnsi="宋体" w:eastAsia="宋体" w:cs="宋体"/>
                <w:color w:val="000000"/>
                <w:sz w:val="9"/>
              </w:rPr>
              <w:t>2.99</w:t>
            </w:r>
          </w:p>
        </w:tc>
        <w:tc>
          <w:tcPr>
            <w:tcW w:w="340" w:type="dxa"/>
            <w:noWrap w:val="0"/>
            <w:vAlign w:val="center"/>
          </w:tcPr>
          <w:p w14:paraId="3E74BABF">
            <w:pPr>
              <w:jc w:val="left"/>
            </w:pPr>
            <w:r>
              <w:rPr>
                <w:rFonts w:ascii="宋体" w:hAnsi="宋体" w:eastAsia="宋体" w:cs="宋体"/>
                <w:color w:val="000000"/>
                <w:sz w:val="9"/>
              </w:rPr>
              <w:t>30702</w:t>
            </w:r>
          </w:p>
        </w:tc>
        <w:tc>
          <w:tcPr>
            <w:tcW w:w="2040" w:type="dxa"/>
            <w:noWrap w:val="0"/>
            <w:vAlign w:val="center"/>
          </w:tcPr>
          <w:p w14:paraId="0BA55987">
            <w:pPr>
              <w:jc w:val="left"/>
            </w:pPr>
            <w:r>
              <w:rPr>
                <w:rFonts w:ascii="宋体" w:hAnsi="宋体" w:eastAsia="宋体" w:cs="宋体"/>
                <w:color w:val="000000"/>
                <w:sz w:val="9"/>
              </w:rPr>
              <w:t xml:space="preserve">  国外债务付息</w:t>
            </w:r>
          </w:p>
        </w:tc>
        <w:tc>
          <w:tcPr>
            <w:tcW w:w="766" w:type="dxa"/>
            <w:noWrap w:val="0"/>
            <w:vAlign w:val="center"/>
          </w:tcPr>
          <w:p w14:paraId="6FAF5A88"/>
        </w:tc>
      </w:tr>
      <w:tr w14:paraId="3D228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27C28C35">
            <w:pPr>
              <w:jc w:val="left"/>
            </w:pPr>
            <w:r>
              <w:rPr>
                <w:rFonts w:ascii="宋体" w:hAnsi="宋体" w:eastAsia="宋体" w:cs="宋体"/>
                <w:color w:val="000000"/>
                <w:sz w:val="9"/>
              </w:rPr>
              <w:t>30103</w:t>
            </w:r>
          </w:p>
        </w:tc>
        <w:tc>
          <w:tcPr>
            <w:tcW w:w="1580" w:type="dxa"/>
            <w:noWrap w:val="0"/>
            <w:vAlign w:val="center"/>
          </w:tcPr>
          <w:p w14:paraId="3C6E89B3">
            <w:pPr>
              <w:jc w:val="left"/>
            </w:pPr>
            <w:r>
              <w:rPr>
                <w:rFonts w:ascii="宋体" w:hAnsi="宋体" w:eastAsia="宋体" w:cs="宋体"/>
                <w:color w:val="000000"/>
                <w:sz w:val="9"/>
              </w:rPr>
              <w:t xml:space="preserve">  奖金</w:t>
            </w:r>
          </w:p>
        </w:tc>
        <w:tc>
          <w:tcPr>
            <w:tcW w:w="820" w:type="dxa"/>
            <w:noWrap w:val="0"/>
            <w:vAlign w:val="center"/>
          </w:tcPr>
          <w:p w14:paraId="61F26818">
            <w:pPr>
              <w:jc w:val="right"/>
            </w:pPr>
            <w:r>
              <w:rPr>
                <w:rFonts w:ascii="宋体" w:hAnsi="宋体" w:eastAsia="宋体" w:cs="宋体"/>
                <w:color w:val="000000"/>
                <w:sz w:val="9"/>
              </w:rPr>
              <w:t>1.80</w:t>
            </w:r>
          </w:p>
        </w:tc>
        <w:tc>
          <w:tcPr>
            <w:tcW w:w="340" w:type="dxa"/>
            <w:noWrap w:val="0"/>
            <w:vAlign w:val="center"/>
          </w:tcPr>
          <w:p w14:paraId="505F2C54">
            <w:pPr>
              <w:jc w:val="left"/>
            </w:pPr>
            <w:r>
              <w:rPr>
                <w:rFonts w:ascii="宋体" w:hAnsi="宋体" w:eastAsia="宋体" w:cs="宋体"/>
                <w:color w:val="000000"/>
                <w:sz w:val="9"/>
              </w:rPr>
              <w:t>30203</w:t>
            </w:r>
          </w:p>
        </w:tc>
        <w:tc>
          <w:tcPr>
            <w:tcW w:w="1260" w:type="dxa"/>
            <w:noWrap w:val="0"/>
            <w:vAlign w:val="center"/>
          </w:tcPr>
          <w:p w14:paraId="73A100D8">
            <w:pPr>
              <w:jc w:val="left"/>
            </w:pPr>
            <w:r>
              <w:rPr>
                <w:rFonts w:ascii="宋体" w:hAnsi="宋体" w:eastAsia="宋体" w:cs="宋体"/>
                <w:color w:val="000000"/>
                <w:sz w:val="9"/>
              </w:rPr>
              <w:t xml:space="preserve">  咨询费</w:t>
            </w:r>
          </w:p>
        </w:tc>
        <w:tc>
          <w:tcPr>
            <w:tcW w:w="820" w:type="dxa"/>
            <w:noWrap w:val="0"/>
            <w:vAlign w:val="center"/>
          </w:tcPr>
          <w:p w14:paraId="60FD5602"/>
        </w:tc>
        <w:tc>
          <w:tcPr>
            <w:tcW w:w="340" w:type="dxa"/>
            <w:noWrap w:val="0"/>
            <w:vAlign w:val="center"/>
          </w:tcPr>
          <w:p w14:paraId="43A2A4FC">
            <w:pPr>
              <w:jc w:val="left"/>
            </w:pPr>
            <w:r>
              <w:rPr>
                <w:rFonts w:ascii="宋体" w:hAnsi="宋体" w:eastAsia="宋体" w:cs="宋体"/>
                <w:color w:val="000000"/>
                <w:sz w:val="9"/>
              </w:rPr>
              <w:t>310</w:t>
            </w:r>
          </w:p>
        </w:tc>
        <w:tc>
          <w:tcPr>
            <w:tcW w:w="2040" w:type="dxa"/>
            <w:noWrap w:val="0"/>
            <w:vAlign w:val="center"/>
          </w:tcPr>
          <w:p w14:paraId="15F412C3">
            <w:pPr>
              <w:jc w:val="left"/>
            </w:pPr>
            <w:r>
              <w:rPr>
                <w:rFonts w:ascii="宋体" w:hAnsi="宋体" w:eastAsia="宋体" w:cs="宋体"/>
                <w:color w:val="000000"/>
                <w:sz w:val="9"/>
              </w:rPr>
              <w:t>资本性支出</w:t>
            </w:r>
          </w:p>
        </w:tc>
        <w:tc>
          <w:tcPr>
            <w:tcW w:w="766" w:type="dxa"/>
            <w:noWrap w:val="0"/>
            <w:vAlign w:val="center"/>
          </w:tcPr>
          <w:p w14:paraId="340FC7EC">
            <w:pPr>
              <w:jc w:val="right"/>
            </w:pPr>
            <w:r>
              <w:rPr>
                <w:rFonts w:ascii="宋体" w:hAnsi="宋体" w:eastAsia="宋体" w:cs="宋体"/>
                <w:color w:val="000000"/>
                <w:sz w:val="9"/>
              </w:rPr>
              <w:t>1.71</w:t>
            </w:r>
          </w:p>
        </w:tc>
      </w:tr>
      <w:tr w14:paraId="662C2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1DC878F9">
            <w:pPr>
              <w:jc w:val="left"/>
            </w:pPr>
            <w:r>
              <w:rPr>
                <w:rFonts w:ascii="宋体" w:hAnsi="宋体" w:eastAsia="宋体" w:cs="宋体"/>
                <w:color w:val="000000"/>
                <w:sz w:val="9"/>
              </w:rPr>
              <w:t>30106</w:t>
            </w:r>
          </w:p>
        </w:tc>
        <w:tc>
          <w:tcPr>
            <w:tcW w:w="1580" w:type="dxa"/>
            <w:noWrap w:val="0"/>
            <w:vAlign w:val="center"/>
          </w:tcPr>
          <w:p w14:paraId="6E58E1BD">
            <w:pPr>
              <w:jc w:val="left"/>
            </w:pPr>
            <w:r>
              <w:rPr>
                <w:rFonts w:ascii="宋体" w:hAnsi="宋体" w:eastAsia="宋体" w:cs="宋体"/>
                <w:color w:val="000000"/>
                <w:sz w:val="9"/>
              </w:rPr>
              <w:t xml:space="preserve">  伙食补助费</w:t>
            </w:r>
          </w:p>
        </w:tc>
        <w:tc>
          <w:tcPr>
            <w:tcW w:w="820" w:type="dxa"/>
            <w:noWrap w:val="0"/>
            <w:vAlign w:val="center"/>
          </w:tcPr>
          <w:p w14:paraId="748BFF67"/>
        </w:tc>
        <w:tc>
          <w:tcPr>
            <w:tcW w:w="340" w:type="dxa"/>
            <w:noWrap w:val="0"/>
            <w:vAlign w:val="center"/>
          </w:tcPr>
          <w:p w14:paraId="760C97A7">
            <w:pPr>
              <w:jc w:val="left"/>
            </w:pPr>
            <w:r>
              <w:rPr>
                <w:rFonts w:ascii="宋体" w:hAnsi="宋体" w:eastAsia="宋体" w:cs="宋体"/>
                <w:color w:val="000000"/>
                <w:sz w:val="9"/>
              </w:rPr>
              <w:t>30204</w:t>
            </w:r>
          </w:p>
        </w:tc>
        <w:tc>
          <w:tcPr>
            <w:tcW w:w="1260" w:type="dxa"/>
            <w:noWrap w:val="0"/>
            <w:vAlign w:val="center"/>
          </w:tcPr>
          <w:p w14:paraId="50475D7F">
            <w:pPr>
              <w:jc w:val="left"/>
            </w:pPr>
            <w:r>
              <w:rPr>
                <w:rFonts w:ascii="宋体" w:hAnsi="宋体" w:eastAsia="宋体" w:cs="宋体"/>
                <w:color w:val="000000"/>
                <w:sz w:val="9"/>
              </w:rPr>
              <w:t xml:space="preserve">  手续费</w:t>
            </w:r>
          </w:p>
        </w:tc>
        <w:tc>
          <w:tcPr>
            <w:tcW w:w="820" w:type="dxa"/>
            <w:noWrap w:val="0"/>
            <w:vAlign w:val="center"/>
          </w:tcPr>
          <w:p w14:paraId="3DFAF2D2"/>
        </w:tc>
        <w:tc>
          <w:tcPr>
            <w:tcW w:w="340" w:type="dxa"/>
            <w:noWrap w:val="0"/>
            <w:vAlign w:val="center"/>
          </w:tcPr>
          <w:p w14:paraId="3E5F50F6">
            <w:pPr>
              <w:jc w:val="left"/>
            </w:pPr>
            <w:r>
              <w:rPr>
                <w:rFonts w:ascii="宋体" w:hAnsi="宋体" w:eastAsia="宋体" w:cs="宋体"/>
                <w:color w:val="000000"/>
                <w:sz w:val="9"/>
              </w:rPr>
              <w:t>31001</w:t>
            </w:r>
          </w:p>
        </w:tc>
        <w:tc>
          <w:tcPr>
            <w:tcW w:w="2040" w:type="dxa"/>
            <w:noWrap w:val="0"/>
            <w:vAlign w:val="center"/>
          </w:tcPr>
          <w:p w14:paraId="3480F561">
            <w:pPr>
              <w:jc w:val="left"/>
            </w:pPr>
            <w:r>
              <w:rPr>
                <w:rFonts w:ascii="宋体" w:hAnsi="宋体" w:eastAsia="宋体" w:cs="宋体"/>
                <w:color w:val="000000"/>
                <w:sz w:val="9"/>
              </w:rPr>
              <w:t xml:space="preserve">  房屋建筑物购建</w:t>
            </w:r>
          </w:p>
        </w:tc>
        <w:tc>
          <w:tcPr>
            <w:tcW w:w="766" w:type="dxa"/>
            <w:noWrap w:val="0"/>
            <w:vAlign w:val="center"/>
          </w:tcPr>
          <w:p w14:paraId="28B438F0"/>
        </w:tc>
      </w:tr>
      <w:tr w14:paraId="42CC7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3243ED85">
            <w:pPr>
              <w:jc w:val="left"/>
            </w:pPr>
            <w:r>
              <w:rPr>
                <w:rFonts w:ascii="宋体" w:hAnsi="宋体" w:eastAsia="宋体" w:cs="宋体"/>
                <w:color w:val="000000"/>
                <w:sz w:val="9"/>
              </w:rPr>
              <w:t>30107</w:t>
            </w:r>
          </w:p>
        </w:tc>
        <w:tc>
          <w:tcPr>
            <w:tcW w:w="1580" w:type="dxa"/>
            <w:noWrap w:val="0"/>
            <w:vAlign w:val="center"/>
          </w:tcPr>
          <w:p w14:paraId="7C85750C">
            <w:pPr>
              <w:jc w:val="left"/>
            </w:pPr>
            <w:r>
              <w:rPr>
                <w:rFonts w:ascii="宋体" w:hAnsi="宋体" w:eastAsia="宋体" w:cs="宋体"/>
                <w:color w:val="000000"/>
                <w:sz w:val="9"/>
              </w:rPr>
              <w:t xml:space="preserve">  绩效工资</w:t>
            </w:r>
          </w:p>
        </w:tc>
        <w:tc>
          <w:tcPr>
            <w:tcW w:w="820" w:type="dxa"/>
            <w:noWrap w:val="0"/>
            <w:vAlign w:val="center"/>
          </w:tcPr>
          <w:p w14:paraId="15918776">
            <w:pPr>
              <w:jc w:val="right"/>
            </w:pPr>
            <w:r>
              <w:rPr>
                <w:rFonts w:ascii="宋体" w:hAnsi="宋体" w:eastAsia="宋体" w:cs="宋体"/>
                <w:color w:val="000000"/>
                <w:sz w:val="9"/>
              </w:rPr>
              <w:t>464.94</w:t>
            </w:r>
          </w:p>
        </w:tc>
        <w:tc>
          <w:tcPr>
            <w:tcW w:w="340" w:type="dxa"/>
            <w:noWrap w:val="0"/>
            <w:vAlign w:val="center"/>
          </w:tcPr>
          <w:p w14:paraId="49425572">
            <w:pPr>
              <w:jc w:val="left"/>
            </w:pPr>
            <w:r>
              <w:rPr>
                <w:rFonts w:ascii="宋体" w:hAnsi="宋体" w:eastAsia="宋体" w:cs="宋体"/>
                <w:color w:val="000000"/>
                <w:sz w:val="9"/>
              </w:rPr>
              <w:t>30205</w:t>
            </w:r>
          </w:p>
        </w:tc>
        <w:tc>
          <w:tcPr>
            <w:tcW w:w="1260" w:type="dxa"/>
            <w:noWrap w:val="0"/>
            <w:vAlign w:val="center"/>
          </w:tcPr>
          <w:p w14:paraId="7C43482B">
            <w:pPr>
              <w:jc w:val="left"/>
            </w:pPr>
            <w:r>
              <w:rPr>
                <w:rFonts w:ascii="宋体" w:hAnsi="宋体" w:eastAsia="宋体" w:cs="宋体"/>
                <w:color w:val="000000"/>
                <w:sz w:val="9"/>
              </w:rPr>
              <w:t xml:space="preserve">  水费</w:t>
            </w:r>
          </w:p>
        </w:tc>
        <w:tc>
          <w:tcPr>
            <w:tcW w:w="820" w:type="dxa"/>
            <w:noWrap w:val="0"/>
            <w:vAlign w:val="center"/>
          </w:tcPr>
          <w:p w14:paraId="25B9F571"/>
        </w:tc>
        <w:tc>
          <w:tcPr>
            <w:tcW w:w="340" w:type="dxa"/>
            <w:noWrap w:val="0"/>
            <w:vAlign w:val="center"/>
          </w:tcPr>
          <w:p w14:paraId="5CBDF295">
            <w:pPr>
              <w:jc w:val="left"/>
            </w:pPr>
            <w:r>
              <w:rPr>
                <w:rFonts w:ascii="宋体" w:hAnsi="宋体" w:eastAsia="宋体" w:cs="宋体"/>
                <w:color w:val="000000"/>
                <w:sz w:val="9"/>
              </w:rPr>
              <w:t>31002</w:t>
            </w:r>
          </w:p>
        </w:tc>
        <w:tc>
          <w:tcPr>
            <w:tcW w:w="2040" w:type="dxa"/>
            <w:noWrap w:val="0"/>
            <w:vAlign w:val="center"/>
          </w:tcPr>
          <w:p w14:paraId="552A8C2A">
            <w:pPr>
              <w:jc w:val="left"/>
            </w:pPr>
            <w:r>
              <w:rPr>
                <w:rFonts w:ascii="宋体" w:hAnsi="宋体" w:eastAsia="宋体" w:cs="宋体"/>
                <w:color w:val="000000"/>
                <w:sz w:val="9"/>
              </w:rPr>
              <w:t xml:space="preserve">  办公设备购置</w:t>
            </w:r>
          </w:p>
        </w:tc>
        <w:tc>
          <w:tcPr>
            <w:tcW w:w="766" w:type="dxa"/>
            <w:noWrap w:val="0"/>
            <w:vAlign w:val="center"/>
          </w:tcPr>
          <w:p w14:paraId="413B65CD">
            <w:pPr>
              <w:jc w:val="right"/>
            </w:pPr>
            <w:r>
              <w:rPr>
                <w:rFonts w:ascii="宋体" w:hAnsi="宋体" w:eastAsia="宋体" w:cs="宋体"/>
                <w:color w:val="000000"/>
                <w:sz w:val="9"/>
              </w:rPr>
              <w:t>1.71</w:t>
            </w:r>
          </w:p>
        </w:tc>
      </w:tr>
      <w:tr w14:paraId="4C9F0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0BB3C2AC">
            <w:pPr>
              <w:jc w:val="left"/>
            </w:pPr>
            <w:r>
              <w:rPr>
                <w:rFonts w:ascii="宋体" w:hAnsi="宋体" w:eastAsia="宋体" w:cs="宋体"/>
                <w:color w:val="000000"/>
                <w:sz w:val="9"/>
              </w:rPr>
              <w:t>30108</w:t>
            </w:r>
          </w:p>
        </w:tc>
        <w:tc>
          <w:tcPr>
            <w:tcW w:w="1580" w:type="dxa"/>
            <w:noWrap w:val="0"/>
            <w:vAlign w:val="center"/>
          </w:tcPr>
          <w:p w14:paraId="001AAE69">
            <w:pPr>
              <w:jc w:val="left"/>
            </w:pPr>
            <w:r>
              <w:rPr>
                <w:rFonts w:ascii="宋体" w:hAnsi="宋体" w:eastAsia="宋体" w:cs="宋体"/>
                <w:color w:val="000000"/>
                <w:sz w:val="9"/>
              </w:rPr>
              <w:t xml:space="preserve">  机关事业单位基本养老保险缴费</w:t>
            </w:r>
          </w:p>
        </w:tc>
        <w:tc>
          <w:tcPr>
            <w:tcW w:w="820" w:type="dxa"/>
            <w:noWrap w:val="0"/>
            <w:vAlign w:val="center"/>
          </w:tcPr>
          <w:p w14:paraId="3FFF4FE0">
            <w:pPr>
              <w:jc w:val="right"/>
            </w:pPr>
            <w:r>
              <w:rPr>
                <w:rFonts w:ascii="宋体" w:hAnsi="宋体" w:eastAsia="宋体" w:cs="宋体"/>
                <w:color w:val="000000"/>
                <w:sz w:val="9"/>
              </w:rPr>
              <w:t>134.34</w:t>
            </w:r>
          </w:p>
        </w:tc>
        <w:tc>
          <w:tcPr>
            <w:tcW w:w="340" w:type="dxa"/>
            <w:noWrap w:val="0"/>
            <w:vAlign w:val="center"/>
          </w:tcPr>
          <w:p w14:paraId="30F0926D">
            <w:pPr>
              <w:jc w:val="left"/>
            </w:pPr>
            <w:r>
              <w:rPr>
                <w:rFonts w:ascii="宋体" w:hAnsi="宋体" w:eastAsia="宋体" w:cs="宋体"/>
                <w:color w:val="000000"/>
                <w:sz w:val="9"/>
              </w:rPr>
              <w:t>30206</w:t>
            </w:r>
          </w:p>
        </w:tc>
        <w:tc>
          <w:tcPr>
            <w:tcW w:w="1260" w:type="dxa"/>
            <w:noWrap w:val="0"/>
            <w:vAlign w:val="center"/>
          </w:tcPr>
          <w:p w14:paraId="2E4D91F4">
            <w:pPr>
              <w:jc w:val="left"/>
            </w:pPr>
            <w:r>
              <w:rPr>
                <w:rFonts w:ascii="宋体" w:hAnsi="宋体" w:eastAsia="宋体" w:cs="宋体"/>
                <w:color w:val="000000"/>
                <w:sz w:val="9"/>
              </w:rPr>
              <w:t xml:space="preserve">  电费</w:t>
            </w:r>
          </w:p>
        </w:tc>
        <w:tc>
          <w:tcPr>
            <w:tcW w:w="820" w:type="dxa"/>
            <w:noWrap w:val="0"/>
            <w:vAlign w:val="center"/>
          </w:tcPr>
          <w:p w14:paraId="748081CA"/>
        </w:tc>
        <w:tc>
          <w:tcPr>
            <w:tcW w:w="340" w:type="dxa"/>
            <w:noWrap w:val="0"/>
            <w:vAlign w:val="center"/>
          </w:tcPr>
          <w:p w14:paraId="12A49BB2">
            <w:pPr>
              <w:jc w:val="left"/>
            </w:pPr>
            <w:r>
              <w:rPr>
                <w:rFonts w:ascii="宋体" w:hAnsi="宋体" w:eastAsia="宋体" w:cs="宋体"/>
                <w:color w:val="000000"/>
                <w:sz w:val="9"/>
              </w:rPr>
              <w:t>31003</w:t>
            </w:r>
          </w:p>
        </w:tc>
        <w:tc>
          <w:tcPr>
            <w:tcW w:w="2040" w:type="dxa"/>
            <w:noWrap w:val="0"/>
            <w:vAlign w:val="center"/>
          </w:tcPr>
          <w:p w14:paraId="6AE36FAB">
            <w:pPr>
              <w:jc w:val="left"/>
            </w:pPr>
            <w:r>
              <w:rPr>
                <w:rFonts w:ascii="宋体" w:hAnsi="宋体" w:eastAsia="宋体" w:cs="宋体"/>
                <w:color w:val="000000"/>
                <w:sz w:val="9"/>
              </w:rPr>
              <w:t xml:space="preserve">  专用设备购置</w:t>
            </w:r>
          </w:p>
        </w:tc>
        <w:tc>
          <w:tcPr>
            <w:tcW w:w="766" w:type="dxa"/>
            <w:noWrap w:val="0"/>
            <w:vAlign w:val="center"/>
          </w:tcPr>
          <w:p w14:paraId="5B57E27D"/>
        </w:tc>
      </w:tr>
      <w:tr w14:paraId="0C57D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5EBC0D1C">
            <w:pPr>
              <w:jc w:val="left"/>
            </w:pPr>
            <w:r>
              <w:rPr>
                <w:rFonts w:ascii="宋体" w:hAnsi="宋体" w:eastAsia="宋体" w:cs="宋体"/>
                <w:color w:val="000000"/>
                <w:sz w:val="9"/>
              </w:rPr>
              <w:t>30109</w:t>
            </w:r>
          </w:p>
        </w:tc>
        <w:tc>
          <w:tcPr>
            <w:tcW w:w="1580" w:type="dxa"/>
            <w:noWrap w:val="0"/>
            <w:vAlign w:val="center"/>
          </w:tcPr>
          <w:p w14:paraId="054FC7D6">
            <w:pPr>
              <w:jc w:val="left"/>
            </w:pPr>
            <w:r>
              <w:rPr>
                <w:rFonts w:ascii="宋体" w:hAnsi="宋体" w:eastAsia="宋体" w:cs="宋体"/>
                <w:color w:val="000000"/>
                <w:sz w:val="9"/>
              </w:rPr>
              <w:t xml:space="preserve">  职业年金缴费</w:t>
            </w:r>
          </w:p>
        </w:tc>
        <w:tc>
          <w:tcPr>
            <w:tcW w:w="820" w:type="dxa"/>
            <w:noWrap w:val="0"/>
            <w:vAlign w:val="center"/>
          </w:tcPr>
          <w:p w14:paraId="61ABAECC">
            <w:pPr>
              <w:jc w:val="right"/>
            </w:pPr>
            <w:r>
              <w:rPr>
                <w:rFonts w:ascii="宋体" w:hAnsi="宋体" w:eastAsia="宋体" w:cs="宋体"/>
                <w:color w:val="000000"/>
                <w:sz w:val="9"/>
              </w:rPr>
              <w:t>85.07</w:t>
            </w:r>
          </w:p>
        </w:tc>
        <w:tc>
          <w:tcPr>
            <w:tcW w:w="340" w:type="dxa"/>
            <w:noWrap w:val="0"/>
            <w:vAlign w:val="center"/>
          </w:tcPr>
          <w:p w14:paraId="2A37C2B4">
            <w:pPr>
              <w:jc w:val="left"/>
            </w:pPr>
            <w:r>
              <w:rPr>
                <w:rFonts w:ascii="宋体" w:hAnsi="宋体" w:eastAsia="宋体" w:cs="宋体"/>
                <w:color w:val="000000"/>
                <w:sz w:val="9"/>
              </w:rPr>
              <w:t>30207</w:t>
            </w:r>
          </w:p>
        </w:tc>
        <w:tc>
          <w:tcPr>
            <w:tcW w:w="1260" w:type="dxa"/>
            <w:noWrap w:val="0"/>
            <w:vAlign w:val="center"/>
          </w:tcPr>
          <w:p w14:paraId="1F0FB09C">
            <w:pPr>
              <w:jc w:val="left"/>
            </w:pPr>
            <w:r>
              <w:rPr>
                <w:rFonts w:ascii="宋体" w:hAnsi="宋体" w:eastAsia="宋体" w:cs="宋体"/>
                <w:color w:val="000000"/>
                <w:sz w:val="9"/>
              </w:rPr>
              <w:t xml:space="preserve">  邮电费</w:t>
            </w:r>
          </w:p>
        </w:tc>
        <w:tc>
          <w:tcPr>
            <w:tcW w:w="820" w:type="dxa"/>
            <w:noWrap w:val="0"/>
            <w:vAlign w:val="center"/>
          </w:tcPr>
          <w:p w14:paraId="0D356395">
            <w:pPr>
              <w:jc w:val="right"/>
            </w:pPr>
            <w:r>
              <w:rPr>
                <w:rFonts w:ascii="宋体" w:hAnsi="宋体" w:eastAsia="宋体" w:cs="宋体"/>
                <w:color w:val="000000"/>
                <w:sz w:val="9"/>
              </w:rPr>
              <w:t>4.76</w:t>
            </w:r>
          </w:p>
        </w:tc>
        <w:tc>
          <w:tcPr>
            <w:tcW w:w="340" w:type="dxa"/>
            <w:noWrap w:val="0"/>
            <w:vAlign w:val="center"/>
          </w:tcPr>
          <w:p w14:paraId="6FFAA734">
            <w:pPr>
              <w:jc w:val="left"/>
            </w:pPr>
            <w:r>
              <w:rPr>
                <w:rFonts w:ascii="宋体" w:hAnsi="宋体" w:eastAsia="宋体" w:cs="宋体"/>
                <w:color w:val="000000"/>
                <w:sz w:val="9"/>
              </w:rPr>
              <w:t>31005</w:t>
            </w:r>
          </w:p>
        </w:tc>
        <w:tc>
          <w:tcPr>
            <w:tcW w:w="2040" w:type="dxa"/>
            <w:noWrap w:val="0"/>
            <w:vAlign w:val="center"/>
          </w:tcPr>
          <w:p w14:paraId="379133C0">
            <w:pPr>
              <w:jc w:val="left"/>
            </w:pPr>
            <w:r>
              <w:rPr>
                <w:rFonts w:ascii="宋体" w:hAnsi="宋体" w:eastAsia="宋体" w:cs="宋体"/>
                <w:color w:val="000000"/>
                <w:sz w:val="9"/>
              </w:rPr>
              <w:t xml:space="preserve">  基础设施建设</w:t>
            </w:r>
          </w:p>
        </w:tc>
        <w:tc>
          <w:tcPr>
            <w:tcW w:w="766" w:type="dxa"/>
            <w:noWrap w:val="0"/>
            <w:vAlign w:val="center"/>
          </w:tcPr>
          <w:p w14:paraId="7CD15E85"/>
        </w:tc>
      </w:tr>
      <w:tr w14:paraId="7F1EC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611FEE2E">
            <w:pPr>
              <w:jc w:val="left"/>
            </w:pPr>
            <w:r>
              <w:rPr>
                <w:rFonts w:ascii="宋体" w:hAnsi="宋体" w:eastAsia="宋体" w:cs="宋体"/>
                <w:color w:val="000000"/>
                <w:sz w:val="9"/>
              </w:rPr>
              <w:t>30110</w:t>
            </w:r>
          </w:p>
        </w:tc>
        <w:tc>
          <w:tcPr>
            <w:tcW w:w="1580" w:type="dxa"/>
            <w:noWrap w:val="0"/>
            <w:vAlign w:val="center"/>
          </w:tcPr>
          <w:p w14:paraId="75E2035A">
            <w:pPr>
              <w:jc w:val="left"/>
            </w:pPr>
            <w:r>
              <w:rPr>
                <w:rFonts w:ascii="宋体" w:hAnsi="宋体" w:eastAsia="宋体" w:cs="宋体"/>
                <w:color w:val="000000"/>
                <w:sz w:val="9"/>
              </w:rPr>
              <w:t xml:space="preserve">  职工基本医疗保险缴费</w:t>
            </w:r>
          </w:p>
        </w:tc>
        <w:tc>
          <w:tcPr>
            <w:tcW w:w="820" w:type="dxa"/>
            <w:noWrap w:val="0"/>
            <w:vAlign w:val="center"/>
          </w:tcPr>
          <w:p w14:paraId="52542377">
            <w:pPr>
              <w:jc w:val="right"/>
            </w:pPr>
            <w:r>
              <w:rPr>
                <w:rFonts w:ascii="宋体" w:hAnsi="宋体" w:eastAsia="宋体" w:cs="宋体"/>
                <w:color w:val="000000"/>
                <w:sz w:val="9"/>
              </w:rPr>
              <w:t>78.83</w:t>
            </w:r>
          </w:p>
        </w:tc>
        <w:tc>
          <w:tcPr>
            <w:tcW w:w="340" w:type="dxa"/>
            <w:noWrap w:val="0"/>
            <w:vAlign w:val="center"/>
          </w:tcPr>
          <w:p w14:paraId="4F858866">
            <w:pPr>
              <w:jc w:val="left"/>
            </w:pPr>
            <w:r>
              <w:rPr>
                <w:rFonts w:ascii="宋体" w:hAnsi="宋体" w:eastAsia="宋体" w:cs="宋体"/>
                <w:color w:val="000000"/>
                <w:sz w:val="9"/>
              </w:rPr>
              <w:t>30208</w:t>
            </w:r>
          </w:p>
        </w:tc>
        <w:tc>
          <w:tcPr>
            <w:tcW w:w="1260" w:type="dxa"/>
            <w:noWrap w:val="0"/>
            <w:vAlign w:val="center"/>
          </w:tcPr>
          <w:p w14:paraId="5A0A87E0">
            <w:pPr>
              <w:jc w:val="left"/>
            </w:pPr>
            <w:r>
              <w:rPr>
                <w:rFonts w:ascii="宋体" w:hAnsi="宋体" w:eastAsia="宋体" w:cs="宋体"/>
                <w:color w:val="000000"/>
                <w:sz w:val="9"/>
              </w:rPr>
              <w:t xml:space="preserve">  取暖费</w:t>
            </w:r>
          </w:p>
        </w:tc>
        <w:tc>
          <w:tcPr>
            <w:tcW w:w="820" w:type="dxa"/>
            <w:noWrap w:val="0"/>
            <w:vAlign w:val="center"/>
          </w:tcPr>
          <w:p w14:paraId="0709FFAE"/>
        </w:tc>
        <w:tc>
          <w:tcPr>
            <w:tcW w:w="340" w:type="dxa"/>
            <w:noWrap w:val="0"/>
            <w:vAlign w:val="center"/>
          </w:tcPr>
          <w:p w14:paraId="3AB7F4E6">
            <w:pPr>
              <w:jc w:val="left"/>
            </w:pPr>
            <w:r>
              <w:rPr>
                <w:rFonts w:ascii="宋体" w:hAnsi="宋体" w:eastAsia="宋体" w:cs="宋体"/>
                <w:color w:val="000000"/>
                <w:sz w:val="9"/>
              </w:rPr>
              <w:t>31006</w:t>
            </w:r>
          </w:p>
        </w:tc>
        <w:tc>
          <w:tcPr>
            <w:tcW w:w="2040" w:type="dxa"/>
            <w:noWrap w:val="0"/>
            <w:vAlign w:val="center"/>
          </w:tcPr>
          <w:p w14:paraId="656D88DE">
            <w:pPr>
              <w:jc w:val="left"/>
            </w:pPr>
            <w:r>
              <w:rPr>
                <w:rFonts w:ascii="宋体" w:hAnsi="宋体" w:eastAsia="宋体" w:cs="宋体"/>
                <w:color w:val="000000"/>
                <w:sz w:val="9"/>
              </w:rPr>
              <w:t xml:space="preserve">  大型修缮</w:t>
            </w:r>
          </w:p>
        </w:tc>
        <w:tc>
          <w:tcPr>
            <w:tcW w:w="766" w:type="dxa"/>
            <w:noWrap w:val="0"/>
            <w:vAlign w:val="center"/>
          </w:tcPr>
          <w:p w14:paraId="37612227"/>
        </w:tc>
      </w:tr>
      <w:tr w14:paraId="0BA96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53F90982">
            <w:pPr>
              <w:jc w:val="left"/>
            </w:pPr>
            <w:r>
              <w:rPr>
                <w:rFonts w:ascii="宋体" w:hAnsi="宋体" w:eastAsia="宋体" w:cs="宋体"/>
                <w:color w:val="000000"/>
                <w:sz w:val="9"/>
              </w:rPr>
              <w:t>30111</w:t>
            </w:r>
          </w:p>
        </w:tc>
        <w:tc>
          <w:tcPr>
            <w:tcW w:w="1580" w:type="dxa"/>
            <w:noWrap w:val="0"/>
            <w:vAlign w:val="center"/>
          </w:tcPr>
          <w:p w14:paraId="5D611BF7">
            <w:pPr>
              <w:jc w:val="left"/>
            </w:pPr>
            <w:r>
              <w:rPr>
                <w:rFonts w:ascii="宋体" w:hAnsi="宋体" w:eastAsia="宋体" w:cs="宋体"/>
                <w:color w:val="000000"/>
                <w:sz w:val="9"/>
              </w:rPr>
              <w:t xml:space="preserve">  公务员医疗补助缴费</w:t>
            </w:r>
          </w:p>
        </w:tc>
        <w:tc>
          <w:tcPr>
            <w:tcW w:w="820" w:type="dxa"/>
            <w:noWrap w:val="0"/>
            <w:vAlign w:val="center"/>
          </w:tcPr>
          <w:p w14:paraId="77356501">
            <w:pPr>
              <w:jc w:val="right"/>
            </w:pPr>
            <w:r>
              <w:rPr>
                <w:rFonts w:ascii="宋体" w:hAnsi="宋体" w:eastAsia="宋体" w:cs="宋体"/>
                <w:color w:val="000000"/>
                <w:sz w:val="9"/>
              </w:rPr>
              <w:t>36.47</w:t>
            </w:r>
          </w:p>
        </w:tc>
        <w:tc>
          <w:tcPr>
            <w:tcW w:w="340" w:type="dxa"/>
            <w:noWrap w:val="0"/>
            <w:vAlign w:val="center"/>
          </w:tcPr>
          <w:p w14:paraId="31B55044">
            <w:pPr>
              <w:jc w:val="left"/>
            </w:pPr>
            <w:r>
              <w:rPr>
                <w:rFonts w:ascii="宋体" w:hAnsi="宋体" w:eastAsia="宋体" w:cs="宋体"/>
                <w:color w:val="000000"/>
                <w:sz w:val="9"/>
              </w:rPr>
              <w:t>30209</w:t>
            </w:r>
          </w:p>
        </w:tc>
        <w:tc>
          <w:tcPr>
            <w:tcW w:w="1260" w:type="dxa"/>
            <w:noWrap w:val="0"/>
            <w:vAlign w:val="center"/>
          </w:tcPr>
          <w:p w14:paraId="514F58C9">
            <w:pPr>
              <w:jc w:val="left"/>
            </w:pPr>
            <w:r>
              <w:rPr>
                <w:rFonts w:ascii="宋体" w:hAnsi="宋体" w:eastAsia="宋体" w:cs="宋体"/>
                <w:color w:val="000000"/>
                <w:sz w:val="9"/>
              </w:rPr>
              <w:t xml:space="preserve">  物业管理费</w:t>
            </w:r>
          </w:p>
        </w:tc>
        <w:tc>
          <w:tcPr>
            <w:tcW w:w="820" w:type="dxa"/>
            <w:noWrap w:val="0"/>
            <w:vAlign w:val="center"/>
          </w:tcPr>
          <w:p w14:paraId="57C9D060">
            <w:pPr>
              <w:jc w:val="right"/>
            </w:pPr>
            <w:r>
              <w:rPr>
                <w:rFonts w:ascii="宋体" w:hAnsi="宋体" w:eastAsia="宋体" w:cs="宋体"/>
                <w:color w:val="000000"/>
                <w:sz w:val="9"/>
              </w:rPr>
              <w:t>1.12</w:t>
            </w:r>
          </w:p>
        </w:tc>
        <w:tc>
          <w:tcPr>
            <w:tcW w:w="340" w:type="dxa"/>
            <w:noWrap w:val="0"/>
            <w:vAlign w:val="center"/>
          </w:tcPr>
          <w:p w14:paraId="4C40C9C3">
            <w:pPr>
              <w:jc w:val="left"/>
            </w:pPr>
            <w:r>
              <w:rPr>
                <w:rFonts w:ascii="宋体" w:hAnsi="宋体" w:eastAsia="宋体" w:cs="宋体"/>
                <w:color w:val="000000"/>
                <w:sz w:val="9"/>
              </w:rPr>
              <w:t>31007</w:t>
            </w:r>
          </w:p>
        </w:tc>
        <w:tc>
          <w:tcPr>
            <w:tcW w:w="2040" w:type="dxa"/>
            <w:noWrap w:val="0"/>
            <w:vAlign w:val="center"/>
          </w:tcPr>
          <w:p w14:paraId="48D82540">
            <w:pPr>
              <w:jc w:val="left"/>
            </w:pPr>
            <w:r>
              <w:rPr>
                <w:rFonts w:ascii="宋体" w:hAnsi="宋体" w:eastAsia="宋体" w:cs="宋体"/>
                <w:color w:val="000000"/>
                <w:sz w:val="9"/>
              </w:rPr>
              <w:t xml:space="preserve">  信息网络及软件购置更新</w:t>
            </w:r>
          </w:p>
        </w:tc>
        <w:tc>
          <w:tcPr>
            <w:tcW w:w="766" w:type="dxa"/>
            <w:noWrap w:val="0"/>
            <w:vAlign w:val="center"/>
          </w:tcPr>
          <w:p w14:paraId="2882442E"/>
        </w:tc>
      </w:tr>
      <w:tr w14:paraId="009DA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68785BD1">
            <w:pPr>
              <w:jc w:val="left"/>
            </w:pPr>
            <w:r>
              <w:rPr>
                <w:rFonts w:ascii="宋体" w:hAnsi="宋体" w:eastAsia="宋体" w:cs="宋体"/>
                <w:color w:val="000000"/>
                <w:sz w:val="9"/>
              </w:rPr>
              <w:t>30112</w:t>
            </w:r>
          </w:p>
        </w:tc>
        <w:tc>
          <w:tcPr>
            <w:tcW w:w="1580" w:type="dxa"/>
            <w:noWrap w:val="0"/>
            <w:vAlign w:val="center"/>
          </w:tcPr>
          <w:p w14:paraId="02EC24EF">
            <w:pPr>
              <w:jc w:val="left"/>
            </w:pPr>
            <w:r>
              <w:rPr>
                <w:rFonts w:ascii="宋体" w:hAnsi="宋体" w:eastAsia="宋体" w:cs="宋体"/>
                <w:color w:val="000000"/>
                <w:sz w:val="9"/>
              </w:rPr>
              <w:t xml:space="preserve">  其他社会保障缴费</w:t>
            </w:r>
          </w:p>
        </w:tc>
        <w:tc>
          <w:tcPr>
            <w:tcW w:w="820" w:type="dxa"/>
            <w:noWrap w:val="0"/>
            <w:vAlign w:val="center"/>
          </w:tcPr>
          <w:p w14:paraId="21C289BE">
            <w:pPr>
              <w:jc w:val="right"/>
            </w:pPr>
            <w:r>
              <w:rPr>
                <w:rFonts w:ascii="宋体" w:hAnsi="宋体" w:eastAsia="宋体" w:cs="宋体"/>
                <w:color w:val="000000"/>
                <w:sz w:val="9"/>
              </w:rPr>
              <w:t>8.67</w:t>
            </w:r>
          </w:p>
        </w:tc>
        <w:tc>
          <w:tcPr>
            <w:tcW w:w="340" w:type="dxa"/>
            <w:noWrap w:val="0"/>
            <w:vAlign w:val="center"/>
          </w:tcPr>
          <w:p w14:paraId="3A706029">
            <w:pPr>
              <w:jc w:val="left"/>
            </w:pPr>
            <w:r>
              <w:rPr>
                <w:rFonts w:ascii="宋体" w:hAnsi="宋体" w:eastAsia="宋体" w:cs="宋体"/>
                <w:color w:val="000000"/>
                <w:sz w:val="9"/>
              </w:rPr>
              <w:t>30211</w:t>
            </w:r>
          </w:p>
        </w:tc>
        <w:tc>
          <w:tcPr>
            <w:tcW w:w="1260" w:type="dxa"/>
            <w:noWrap w:val="0"/>
            <w:vAlign w:val="center"/>
          </w:tcPr>
          <w:p w14:paraId="6C092203">
            <w:pPr>
              <w:jc w:val="left"/>
            </w:pPr>
            <w:r>
              <w:rPr>
                <w:rFonts w:ascii="宋体" w:hAnsi="宋体" w:eastAsia="宋体" w:cs="宋体"/>
                <w:color w:val="000000"/>
                <w:sz w:val="9"/>
              </w:rPr>
              <w:t xml:space="preserve">  差旅费</w:t>
            </w:r>
          </w:p>
        </w:tc>
        <w:tc>
          <w:tcPr>
            <w:tcW w:w="820" w:type="dxa"/>
            <w:noWrap w:val="0"/>
            <w:vAlign w:val="center"/>
          </w:tcPr>
          <w:p w14:paraId="2CA67E36">
            <w:pPr>
              <w:jc w:val="right"/>
            </w:pPr>
            <w:r>
              <w:rPr>
                <w:rFonts w:ascii="宋体" w:hAnsi="宋体" w:eastAsia="宋体" w:cs="宋体"/>
                <w:color w:val="000000"/>
                <w:sz w:val="9"/>
              </w:rPr>
              <w:t>0.74</w:t>
            </w:r>
          </w:p>
        </w:tc>
        <w:tc>
          <w:tcPr>
            <w:tcW w:w="340" w:type="dxa"/>
            <w:noWrap w:val="0"/>
            <w:vAlign w:val="center"/>
          </w:tcPr>
          <w:p w14:paraId="0ACFEF64">
            <w:pPr>
              <w:jc w:val="left"/>
            </w:pPr>
            <w:r>
              <w:rPr>
                <w:rFonts w:ascii="宋体" w:hAnsi="宋体" w:eastAsia="宋体" w:cs="宋体"/>
                <w:color w:val="000000"/>
                <w:sz w:val="9"/>
              </w:rPr>
              <w:t>31008</w:t>
            </w:r>
          </w:p>
        </w:tc>
        <w:tc>
          <w:tcPr>
            <w:tcW w:w="2040" w:type="dxa"/>
            <w:noWrap w:val="0"/>
            <w:vAlign w:val="center"/>
          </w:tcPr>
          <w:p w14:paraId="04B12B37">
            <w:pPr>
              <w:jc w:val="left"/>
            </w:pPr>
            <w:r>
              <w:rPr>
                <w:rFonts w:ascii="宋体" w:hAnsi="宋体" w:eastAsia="宋体" w:cs="宋体"/>
                <w:color w:val="000000"/>
                <w:sz w:val="9"/>
              </w:rPr>
              <w:t xml:space="preserve">  物资储备</w:t>
            </w:r>
          </w:p>
        </w:tc>
        <w:tc>
          <w:tcPr>
            <w:tcW w:w="766" w:type="dxa"/>
            <w:noWrap w:val="0"/>
            <w:vAlign w:val="center"/>
          </w:tcPr>
          <w:p w14:paraId="1E5CA593"/>
        </w:tc>
      </w:tr>
      <w:tr w14:paraId="1FB9C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4FEEFC65">
            <w:pPr>
              <w:jc w:val="left"/>
            </w:pPr>
            <w:r>
              <w:rPr>
                <w:rFonts w:ascii="宋体" w:hAnsi="宋体" w:eastAsia="宋体" w:cs="宋体"/>
                <w:color w:val="000000"/>
                <w:sz w:val="9"/>
              </w:rPr>
              <w:t>30113</w:t>
            </w:r>
          </w:p>
        </w:tc>
        <w:tc>
          <w:tcPr>
            <w:tcW w:w="1580" w:type="dxa"/>
            <w:noWrap w:val="0"/>
            <w:vAlign w:val="center"/>
          </w:tcPr>
          <w:p w14:paraId="3CB5A399">
            <w:pPr>
              <w:jc w:val="left"/>
            </w:pPr>
            <w:r>
              <w:rPr>
                <w:rFonts w:ascii="宋体" w:hAnsi="宋体" w:eastAsia="宋体" w:cs="宋体"/>
                <w:color w:val="000000"/>
                <w:sz w:val="9"/>
              </w:rPr>
              <w:t xml:space="preserve">  住房公积金</w:t>
            </w:r>
          </w:p>
        </w:tc>
        <w:tc>
          <w:tcPr>
            <w:tcW w:w="820" w:type="dxa"/>
            <w:noWrap w:val="0"/>
            <w:vAlign w:val="center"/>
          </w:tcPr>
          <w:p w14:paraId="30737EEB">
            <w:pPr>
              <w:jc w:val="right"/>
            </w:pPr>
            <w:r>
              <w:rPr>
                <w:rFonts w:ascii="宋体" w:hAnsi="宋体" w:eastAsia="宋体" w:cs="宋体"/>
                <w:color w:val="000000"/>
                <w:sz w:val="9"/>
              </w:rPr>
              <w:t>176.21</w:t>
            </w:r>
          </w:p>
        </w:tc>
        <w:tc>
          <w:tcPr>
            <w:tcW w:w="340" w:type="dxa"/>
            <w:noWrap w:val="0"/>
            <w:vAlign w:val="center"/>
          </w:tcPr>
          <w:p w14:paraId="672D0164">
            <w:pPr>
              <w:jc w:val="left"/>
            </w:pPr>
            <w:r>
              <w:rPr>
                <w:rFonts w:ascii="宋体" w:hAnsi="宋体" w:eastAsia="宋体" w:cs="宋体"/>
                <w:color w:val="000000"/>
                <w:sz w:val="9"/>
              </w:rPr>
              <w:t>30212</w:t>
            </w:r>
          </w:p>
        </w:tc>
        <w:tc>
          <w:tcPr>
            <w:tcW w:w="1260" w:type="dxa"/>
            <w:noWrap w:val="0"/>
            <w:vAlign w:val="center"/>
          </w:tcPr>
          <w:p w14:paraId="76AEDC9B">
            <w:pPr>
              <w:jc w:val="left"/>
            </w:pPr>
            <w:r>
              <w:rPr>
                <w:rFonts w:ascii="宋体" w:hAnsi="宋体" w:eastAsia="宋体" w:cs="宋体"/>
                <w:color w:val="000000"/>
                <w:sz w:val="9"/>
              </w:rPr>
              <w:t xml:space="preserve">  因公出国（境）费用</w:t>
            </w:r>
          </w:p>
        </w:tc>
        <w:tc>
          <w:tcPr>
            <w:tcW w:w="820" w:type="dxa"/>
            <w:noWrap w:val="0"/>
            <w:vAlign w:val="center"/>
          </w:tcPr>
          <w:p w14:paraId="30CD126B"/>
        </w:tc>
        <w:tc>
          <w:tcPr>
            <w:tcW w:w="340" w:type="dxa"/>
            <w:noWrap w:val="0"/>
            <w:vAlign w:val="center"/>
          </w:tcPr>
          <w:p w14:paraId="6C759830">
            <w:pPr>
              <w:jc w:val="left"/>
            </w:pPr>
            <w:r>
              <w:rPr>
                <w:rFonts w:ascii="宋体" w:hAnsi="宋体" w:eastAsia="宋体" w:cs="宋体"/>
                <w:color w:val="000000"/>
                <w:sz w:val="9"/>
              </w:rPr>
              <w:t>31009</w:t>
            </w:r>
          </w:p>
        </w:tc>
        <w:tc>
          <w:tcPr>
            <w:tcW w:w="2040" w:type="dxa"/>
            <w:noWrap w:val="0"/>
            <w:vAlign w:val="center"/>
          </w:tcPr>
          <w:p w14:paraId="62A28BD8">
            <w:pPr>
              <w:jc w:val="left"/>
            </w:pPr>
            <w:r>
              <w:rPr>
                <w:rFonts w:ascii="宋体" w:hAnsi="宋体" w:eastAsia="宋体" w:cs="宋体"/>
                <w:color w:val="000000"/>
                <w:sz w:val="9"/>
              </w:rPr>
              <w:t xml:space="preserve">  土地补偿</w:t>
            </w:r>
          </w:p>
        </w:tc>
        <w:tc>
          <w:tcPr>
            <w:tcW w:w="766" w:type="dxa"/>
            <w:noWrap w:val="0"/>
            <w:vAlign w:val="center"/>
          </w:tcPr>
          <w:p w14:paraId="543D52E5"/>
        </w:tc>
      </w:tr>
      <w:tr w14:paraId="73393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7D7F8CA5">
            <w:pPr>
              <w:jc w:val="left"/>
            </w:pPr>
            <w:r>
              <w:rPr>
                <w:rFonts w:ascii="宋体" w:hAnsi="宋体" w:eastAsia="宋体" w:cs="宋体"/>
                <w:color w:val="000000"/>
                <w:sz w:val="9"/>
              </w:rPr>
              <w:t>30114</w:t>
            </w:r>
          </w:p>
        </w:tc>
        <w:tc>
          <w:tcPr>
            <w:tcW w:w="1580" w:type="dxa"/>
            <w:noWrap w:val="0"/>
            <w:vAlign w:val="center"/>
          </w:tcPr>
          <w:p w14:paraId="56E60379">
            <w:pPr>
              <w:jc w:val="left"/>
            </w:pPr>
            <w:r>
              <w:rPr>
                <w:rFonts w:ascii="宋体" w:hAnsi="宋体" w:eastAsia="宋体" w:cs="宋体"/>
                <w:color w:val="000000"/>
                <w:sz w:val="9"/>
              </w:rPr>
              <w:t xml:space="preserve">  医疗费</w:t>
            </w:r>
          </w:p>
        </w:tc>
        <w:tc>
          <w:tcPr>
            <w:tcW w:w="820" w:type="dxa"/>
            <w:noWrap w:val="0"/>
            <w:vAlign w:val="center"/>
          </w:tcPr>
          <w:p w14:paraId="493EC67E"/>
        </w:tc>
        <w:tc>
          <w:tcPr>
            <w:tcW w:w="340" w:type="dxa"/>
            <w:noWrap w:val="0"/>
            <w:vAlign w:val="center"/>
          </w:tcPr>
          <w:p w14:paraId="0D3520E5">
            <w:pPr>
              <w:jc w:val="left"/>
            </w:pPr>
            <w:r>
              <w:rPr>
                <w:rFonts w:ascii="宋体" w:hAnsi="宋体" w:eastAsia="宋体" w:cs="宋体"/>
                <w:color w:val="000000"/>
                <w:sz w:val="9"/>
              </w:rPr>
              <w:t>30213</w:t>
            </w:r>
          </w:p>
        </w:tc>
        <w:tc>
          <w:tcPr>
            <w:tcW w:w="1260" w:type="dxa"/>
            <w:noWrap w:val="0"/>
            <w:vAlign w:val="center"/>
          </w:tcPr>
          <w:p w14:paraId="1D25D74C">
            <w:pPr>
              <w:jc w:val="left"/>
            </w:pPr>
            <w:r>
              <w:rPr>
                <w:rFonts w:ascii="宋体" w:hAnsi="宋体" w:eastAsia="宋体" w:cs="宋体"/>
                <w:color w:val="000000"/>
                <w:sz w:val="9"/>
              </w:rPr>
              <w:t xml:space="preserve">  维修（护）费</w:t>
            </w:r>
          </w:p>
        </w:tc>
        <w:tc>
          <w:tcPr>
            <w:tcW w:w="820" w:type="dxa"/>
            <w:noWrap w:val="0"/>
            <w:vAlign w:val="center"/>
          </w:tcPr>
          <w:p w14:paraId="5BF647AA">
            <w:pPr>
              <w:jc w:val="right"/>
            </w:pPr>
            <w:r>
              <w:rPr>
                <w:rFonts w:ascii="宋体" w:hAnsi="宋体" w:eastAsia="宋体" w:cs="宋体"/>
                <w:color w:val="000000"/>
                <w:sz w:val="9"/>
              </w:rPr>
              <w:t>0.07</w:t>
            </w:r>
          </w:p>
        </w:tc>
        <w:tc>
          <w:tcPr>
            <w:tcW w:w="340" w:type="dxa"/>
            <w:noWrap w:val="0"/>
            <w:vAlign w:val="center"/>
          </w:tcPr>
          <w:p w14:paraId="7F16F04A">
            <w:pPr>
              <w:jc w:val="left"/>
            </w:pPr>
            <w:r>
              <w:rPr>
                <w:rFonts w:ascii="宋体" w:hAnsi="宋体" w:eastAsia="宋体" w:cs="宋体"/>
                <w:color w:val="000000"/>
                <w:sz w:val="9"/>
              </w:rPr>
              <w:t>31010</w:t>
            </w:r>
          </w:p>
        </w:tc>
        <w:tc>
          <w:tcPr>
            <w:tcW w:w="2040" w:type="dxa"/>
            <w:noWrap w:val="0"/>
            <w:vAlign w:val="center"/>
          </w:tcPr>
          <w:p w14:paraId="2EF92335">
            <w:pPr>
              <w:jc w:val="left"/>
            </w:pPr>
            <w:r>
              <w:rPr>
                <w:rFonts w:ascii="宋体" w:hAnsi="宋体" w:eastAsia="宋体" w:cs="宋体"/>
                <w:color w:val="000000"/>
                <w:sz w:val="9"/>
              </w:rPr>
              <w:t xml:space="preserve">  安置补助</w:t>
            </w:r>
          </w:p>
        </w:tc>
        <w:tc>
          <w:tcPr>
            <w:tcW w:w="766" w:type="dxa"/>
            <w:noWrap w:val="0"/>
            <w:vAlign w:val="center"/>
          </w:tcPr>
          <w:p w14:paraId="593E83A2"/>
        </w:tc>
      </w:tr>
      <w:tr w14:paraId="39302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65ECEE6F">
            <w:pPr>
              <w:jc w:val="left"/>
            </w:pPr>
            <w:r>
              <w:rPr>
                <w:rFonts w:ascii="宋体" w:hAnsi="宋体" w:eastAsia="宋体" w:cs="宋体"/>
                <w:color w:val="000000"/>
                <w:sz w:val="9"/>
              </w:rPr>
              <w:t>30199</w:t>
            </w:r>
          </w:p>
        </w:tc>
        <w:tc>
          <w:tcPr>
            <w:tcW w:w="1580" w:type="dxa"/>
            <w:noWrap w:val="0"/>
            <w:vAlign w:val="center"/>
          </w:tcPr>
          <w:p w14:paraId="5080C042">
            <w:pPr>
              <w:jc w:val="left"/>
            </w:pPr>
            <w:r>
              <w:rPr>
                <w:rFonts w:ascii="宋体" w:hAnsi="宋体" w:eastAsia="宋体" w:cs="宋体"/>
                <w:color w:val="000000"/>
                <w:sz w:val="9"/>
              </w:rPr>
              <w:t xml:space="preserve">  其他工资福利支出</w:t>
            </w:r>
          </w:p>
        </w:tc>
        <w:tc>
          <w:tcPr>
            <w:tcW w:w="820" w:type="dxa"/>
            <w:noWrap w:val="0"/>
            <w:vAlign w:val="center"/>
          </w:tcPr>
          <w:p w14:paraId="6649329C"/>
        </w:tc>
        <w:tc>
          <w:tcPr>
            <w:tcW w:w="340" w:type="dxa"/>
            <w:noWrap w:val="0"/>
            <w:vAlign w:val="center"/>
          </w:tcPr>
          <w:p w14:paraId="5AFDCDB6">
            <w:pPr>
              <w:jc w:val="left"/>
            </w:pPr>
            <w:r>
              <w:rPr>
                <w:rFonts w:ascii="宋体" w:hAnsi="宋体" w:eastAsia="宋体" w:cs="宋体"/>
                <w:color w:val="000000"/>
                <w:sz w:val="9"/>
              </w:rPr>
              <w:t>30214</w:t>
            </w:r>
          </w:p>
        </w:tc>
        <w:tc>
          <w:tcPr>
            <w:tcW w:w="1260" w:type="dxa"/>
            <w:noWrap w:val="0"/>
            <w:vAlign w:val="center"/>
          </w:tcPr>
          <w:p w14:paraId="26B9EFAF">
            <w:pPr>
              <w:jc w:val="left"/>
            </w:pPr>
            <w:r>
              <w:rPr>
                <w:rFonts w:ascii="宋体" w:hAnsi="宋体" w:eastAsia="宋体" w:cs="宋体"/>
                <w:color w:val="000000"/>
                <w:sz w:val="9"/>
              </w:rPr>
              <w:t xml:space="preserve">  租赁费</w:t>
            </w:r>
          </w:p>
        </w:tc>
        <w:tc>
          <w:tcPr>
            <w:tcW w:w="820" w:type="dxa"/>
            <w:noWrap w:val="0"/>
            <w:vAlign w:val="center"/>
          </w:tcPr>
          <w:p w14:paraId="458099A8"/>
        </w:tc>
        <w:tc>
          <w:tcPr>
            <w:tcW w:w="340" w:type="dxa"/>
            <w:noWrap w:val="0"/>
            <w:vAlign w:val="center"/>
          </w:tcPr>
          <w:p w14:paraId="49CF58FA">
            <w:pPr>
              <w:jc w:val="left"/>
            </w:pPr>
            <w:r>
              <w:rPr>
                <w:rFonts w:ascii="宋体" w:hAnsi="宋体" w:eastAsia="宋体" w:cs="宋体"/>
                <w:color w:val="000000"/>
                <w:sz w:val="9"/>
              </w:rPr>
              <w:t>31011</w:t>
            </w:r>
          </w:p>
        </w:tc>
        <w:tc>
          <w:tcPr>
            <w:tcW w:w="2040" w:type="dxa"/>
            <w:noWrap w:val="0"/>
            <w:vAlign w:val="center"/>
          </w:tcPr>
          <w:p w14:paraId="18D27561">
            <w:pPr>
              <w:jc w:val="left"/>
            </w:pPr>
            <w:r>
              <w:rPr>
                <w:rFonts w:ascii="宋体" w:hAnsi="宋体" w:eastAsia="宋体" w:cs="宋体"/>
                <w:color w:val="000000"/>
                <w:sz w:val="9"/>
              </w:rPr>
              <w:t xml:space="preserve">  地上附着物和青苗补偿</w:t>
            </w:r>
          </w:p>
        </w:tc>
        <w:tc>
          <w:tcPr>
            <w:tcW w:w="766" w:type="dxa"/>
            <w:noWrap w:val="0"/>
            <w:vAlign w:val="center"/>
          </w:tcPr>
          <w:p w14:paraId="7DC20398"/>
        </w:tc>
      </w:tr>
      <w:tr w14:paraId="1B245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5B4B670F">
            <w:pPr>
              <w:jc w:val="left"/>
            </w:pPr>
            <w:r>
              <w:rPr>
                <w:rFonts w:ascii="宋体" w:hAnsi="宋体" w:eastAsia="宋体" w:cs="宋体"/>
                <w:color w:val="000000"/>
                <w:sz w:val="9"/>
              </w:rPr>
              <w:t>303</w:t>
            </w:r>
          </w:p>
        </w:tc>
        <w:tc>
          <w:tcPr>
            <w:tcW w:w="1580" w:type="dxa"/>
            <w:noWrap w:val="0"/>
            <w:vAlign w:val="center"/>
          </w:tcPr>
          <w:p w14:paraId="6BD0EFB1">
            <w:pPr>
              <w:jc w:val="left"/>
            </w:pPr>
            <w:r>
              <w:rPr>
                <w:rFonts w:ascii="宋体" w:hAnsi="宋体" w:eastAsia="宋体" w:cs="宋体"/>
                <w:color w:val="000000"/>
                <w:sz w:val="9"/>
              </w:rPr>
              <w:t>对个人和家庭的补助</w:t>
            </w:r>
          </w:p>
        </w:tc>
        <w:tc>
          <w:tcPr>
            <w:tcW w:w="820" w:type="dxa"/>
            <w:noWrap w:val="0"/>
            <w:vAlign w:val="center"/>
          </w:tcPr>
          <w:p w14:paraId="42A9FC43"/>
        </w:tc>
        <w:tc>
          <w:tcPr>
            <w:tcW w:w="340" w:type="dxa"/>
            <w:noWrap w:val="0"/>
            <w:vAlign w:val="center"/>
          </w:tcPr>
          <w:p w14:paraId="704C1339">
            <w:pPr>
              <w:jc w:val="left"/>
            </w:pPr>
            <w:r>
              <w:rPr>
                <w:rFonts w:ascii="宋体" w:hAnsi="宋体" w:eastAsia="宋体" w:cs="宋体"/>
                <w:color w:val="000000"/>
                <w:sz w:val="9"/>
              </w:rPr>
              <w:t>30215</w:t>
            </w:r>
          </w:p>
        </w:tc>
        <w:tc>
          <w:tcPr>
            <w:tcW w:w="1260" w:type="dxa"/>
            <w:noWrap w:val="0"/>
            <w:vAlign w:val="center"/>
          </w:tcPr>
          <w:p w14:paraId="6ADCF079">
            <w:pPr>
              <w:jc w:val="left"/>
            </w:pPr>
            <w:r>
              <w:rPr>
                <w:rFonts w:ascii="宋体" w:hAnsi="宋体" w:eastAsia="宋体" w:cs="宋体"/>
                <w:color w:val="000000"/>
                <w:sz w:val="9"/>
              </w:rPr>
              <w:t xml:space="preserve">  会议费</w:t>
            </w:r>
          </w:p>
        </w:tc>
        <w:tc>
          <w:tcPr>
            <w:tcW w:w="820" w:type="dxa"/>
            <w:noWrap w:val="0"/>
            <w:vAlign w:val="center"/>
          </w:tcPr>
          <w:p w14:paraId="3817786C"/>
        </w:tc>
        <w:tc>
          <w:tcPr>
            <w:tcW w:w="340" w:type="dxa"/>
            <w:noWrap w:val="0"/>
            <w:vAlign w:val="center"/>
          </w:tcPr>
          <w:p w14:paraId="669B9F8F">
            <w:pPr>
              <w:jc w:val="left"/>
            </w:pPr>
            <w:r>
              <w:rPr>
                <w:rFonts w:ascii="宋体" w:hAnsi="宋体" w:eastAsia="宋体" w:cs="宋体"/>
                <w:color w:val="000000"/>
                <w:sz w:val="9"/>
              </w:rPr>
              <w:t>31012</w:t>
            </w:r>
          </w:p>
        </w:tc>
        <w:tc>
          <w:tcPr>
            <w:tcW w:w="2040" w:type="dxa"/>
            <w:noWrap w:val="0"/>
            <w:vAlign w:val="center"/>
          </w:tcPr>
          <w:p w14:paraId="44AD4C8D">
            <w:pPr>
              <w:jc w:val="left"/>
            </w:pPr>
            <w:r>
              <w:rPr>
                <w:rFonts w:ascii="宋体" w:hAnsi="宋体" w:eastAsia="宋体" w:cs="宋体"/>
                <w:color w:val="000000"/>
                <w:sz w:val="9"/>
              </w:rPr>
              <w:t xml:space="preserve">  拆迁补偿</w:t>
            </w:r>
          </w:p>
        </w:tc>
        <w:tc>
          <w:tcPr>
            <w:tcW w:w="766" w:type="dxa"/>
            <w:noWrap w:val="0"/>
            <w:vAlign w:val="center"/>
          </w:tcPr>
          <w:p w14:paraId="661E20AD"/>
        </w:tc>
      </w:tr>
      <w:tr w14:paraId="6BD61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77A63D16">
            <w:pPr>
              <w:jc w:val="left"/>
            </w:pPr>
            <w:r>
              <w:rPr>
                <w:rFonts w:ascii="宋体" w:hAnsi="宋体" w:eastAsia="宋体" w:cs="宋体"/>
                <w:color w:val="000000"/>
                <w:sz w:val="9"/>
              </w:rPr>
              <w:t>30301</w:t>
            </w:r>
          </w:p>
        </w:tc>
        <w:tc>
          <w:tcPr>
            <w:tcW w:w="1580" w:type="dxa"/>
            <w:noWrap w:val="0"/>
            <w:vAlign w:val="center"/>
          </w:tcPr>
          <w:p w14:paraId="06D5AB67">
            <w:pPr>
              <w:jc w:val="left"/>
            </w:pPr>
            <w:r>
              <w:rPr>
                <w:rFonts w:ascii="宋体" w:hAnsi="宋体" w:eastAsia="宋体" w:cs="宋体"/>
                <w:color w:val="000000"/>
                <w:sz w:val="9"/>
              </w:rPr>
              <w:t xml:space="preserve">  离休费</w:t>
            </w:r>
          </w:p>
        </w:tc>
        <w:tc>
          <w:tcPr>
            <w:tcW w:w="820" w:type="dxa"/>
            <w:noWrap w:val="0"/>
            <w:vAlign w:val="center"/>
          </w:tcPr>
          <w:p w14:paraId="462F2A47"/>
        </w:tc>
        <w:tc>
          <w:tcPr>
            <w:tcW w:w="340" w:type="dxa"/>
            <w:noWrap w:val="0"/>
            <w:vAlign w:val="center"/>
          </w:tcPr>
          <w:p w14:paraId="0B555F9E">
            <w:pPr>
              <w:jc w:val="left"/>
            </w:pPr>
            <w:r>
              <w:rPr>
                <w:rFonts w:ascii="宋体" w:hAnsi="宋体" w:eastAsia="宋体" w:cs="宋体"/>
                <w:color w:val="000000"/>
                <w:sz w:val="9"/>
              </w:rPr>
              <w:t>30216</w:t>
            </w:r>
          </w:p>
        </w:tc>
        <w:tc>
          <w:tcPr>
            <w:tcW w:w="1260" w:type="dxa"/>
            <w:noWrap w:val="0"/>
            <w:vAlign w:val="center"/>
          </w:tcPr>
          <w:p w14:paraId="6872CBDA">
            <w:pPr>
              <w:jc w:val="left"/>
            </w:pPr>
            <w:r>
              <w:rPr>
                <w:rFonts w:ascii="宋体" w:hAnsi="宋体" w:eastAsia="宋体" w:cs="宋体"/>
                <w:color w:val="000000"/>
                <w:sz w:val="9"/>
              </w:rPr>
              <w:t xml:space="preserve">  培训费</w:t>
            </w:r>
          </w:p>
        </w:tc>
        <w:tc>
          <w:tcPr>
            <w:tcW w:w="820" w:type="dxa"/>
            <w:noWrap w:val="0"/>
            <w:vAlign w:val="center"/>
          </w:tcPr>
          <w:p w14:paraId="48669A29">
            <w:pPr>
              <w:jc w:val="right"/>
            </w:pPr>
            <w:r>
              <w:rPr>
                <w:rFonts w:ascii="宋体" w:hAnsi="宋体" w:eastAsia="宋体" w:cs="宋体"/>
                <w:color w:val="000000"/>
                <w:sz w:val="9"/>
              </w:rPr>
              <w:t>0.16</w:t>
            </w:r>
          </w:p>
        </w:tc>
        <w:tc>
          <w:tcPr>
            <w:tcW w:w="340" w:type="dxa"/>
            <w:noWrap w:val="0"/>
            <w:vAlign w:val="center"/>
          </w:tcPr>
          <w:p w14:paraId="0B46130E">
            <w:pPr>
              <w:jc w:val="left"/>
            </w:pPr>
            <w:r>
              <w:rPr>
                <w:rFonts w:ascii="宋体" w:hAnsi="宋体" w:eastAsia="宋体" w:cs="宋体"/>
                <w:color w:val="000000"/>
                <w:sz w:val="9"/>
              </w:rPr>
              <w:t>31013</w:t>
            </w:r>
          </w:p>
        </w:tc>
        <w:tc>
          <w:tcPr>
            <w:tcW w:w="2040" w:type="dxa"/>
            <w:noWrap w:val="0"/>
            <w:vAlign w:val="center"/>
          </w:tcPr>
          <w:p w14:paraId="562C90CB">
            <w:pPr>
              <w:jc w:val="left"/>
            </w:pPr>
            <w:r>
              <w:rPr>
                <w:rFonts w:ascii="宋体" w:hAnsi="宋体" w:eastAsia="宋体" w:cs="宋体"/>
                <w:color w:val="000000"/>
                <w:sz w:val="9"/>
              </w:rPr>
              <w:t xml:space="preserve">  公务用车购置</w:t>
            </w:r>
          </w:p>
        </w:tc>
        <w:tc>
          <w:tcPr>
            <w:tcW w:w="766" w:type="dxa"/>
            <w:noWrap w:val="0"/>
            <w:vAlign w:val="center"/>
          </w:tcPr>
          <w:p w14:paraId="7046A119"/>
        </w:tc>
      </w:tr>
      <w:tr w14:paraId="71BE7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364EE020">
            <w:pPr>
              <w:jc w:val="left"/>
            </w:pPr>
            <w:r>
              <w:rPr>
                <w:rFonts w:ascii="宋体" w:hAnsi="宋体" w:eastAsia="宋体" w:cs="宋体"/>
                <w:color w:val="000000"/>
                <w:sz w:val="9"/>
              </w:rPr>
              <w:t>30302</w:t>
            </w:r>
          </w:p>
        </w:tc>
        <w:tc>
          <w:tcPr>
            <w:tcW w:w="1580" w:type="dxa"/>
            <w:noWrap w:val="0"/>
            <w:vAlign w:val="center"/>
          </w:tcPr>
          <w:p w14:paraId="13E2BA7A">
            <w:pPr>
              <w:jc w:val="left"/>
            </w:pPr>
            <w:r>
              <w:rPr>
                <w:rFonts w:ascii="宋体" w:hAnsi="宋体" w:eastAsia="宋体" w:cs="宋体"/>
                <w:color w:val="000000"/>
                <w:sz w:val="9"/>
              </w:rPr>
              <w:t xml:space="preserve">  退休费</w:t>
            </w:r>
          </w:p>
        </w:tc>
        <w:tc>
          <w:tcPr>
            <w:tcW w:w="820" w:type="dxa"/>
            <w:noWrap w:val="0"/>
            <w:vAlign w:val="center"/>
          </w:tcPr>
          <w:p w14:paraId="27B09AFF"/>
        </w:tc>
        <w:tc>
          <w:tcPr>
            <w:tcW w:w="340" w:type="dxa"/>
            <w:noWrap w:val="0"/>
            <w:vAlign w:val="center"/>
          </w:tcPr>
          <w:p w14:paraId="7E3B8C5C">
            <w:pPr>
              <w:jc w:val="left"/>
            </w:pPr>
            <w:r>
              <w:rPr>
                <w:rFonts w:ascii="宋体" w:hAnsi="宋体" w:eastAsia="宋体" w:cs="宋体"/>
                <w:color w:val="000000"/>
                <w:sz w:val="9"/>
              </w:rPr>
              <w:t>30217</w:t>
            </w:r>
          </w:p>
        </w:tc>
        <w:tc>
          <w:tcPr>
            <w:tcW w:w="1260" w:type="dxa"/>
            <w:noWrap w:val="0"/>
            <w:vAlign w:val="center"/>
          </w:tcPr>
          <w:p w14:paraId="0E369D19">
            <w:pPr>
              <w:jc w:val="left"/>
            </w:pPr>
            <w:r>
              <w:rPr>
                <w:rFonts w:ascii="宋体" w:hAnsi="宋体" w:eastAsia="宋体" w:cs="宋体"/>
                <w:color w:val="000000"/>
                <w:sz w:val="9"/>
              </w:rPr>
              <w:t xml:space="preserve">  公务接待费</w:t>
            </w:r>
          </w:p>
        </w:tc>
        <w:tc>
          <w:tcPr>
            <w:tcW w:w="820" w:type="dxa"/>
            <w:noWrap w:val="0"/>
            <w:vAlign w:val="center"/>
          </w:tcPr>
          <w:p w14:paraId="2697AB37">
            <w:pPr>
              <w:jc w:val="right"/>
            </w:pPr>
            <w:r>
              <w:rPr>
                <w:rFonts w:ascii="宋体" w:hAnsi="宋体" w:eastAsia="宋体" w:cs="宋体"/>
                <w:color w:val="000000"/>
                <w:sz w:val="9"/>
              </w:rPr>
              <w:t>0.99</w:t>
            </w:r>
          </w:p>
        </w:tc>
        <w:tc>
          <w:tcPr>
            <w:tcW w:w="340" w:type="dxa"/>
            <w:noWrap w:val="0"/>
            <w:vAlign w:val="center"/>
          </w:tcPr>
          <w:p w14:paraId="37D1C160">
            <w:pPr>
              <w:jc w:val="left"/>
            </w:pPr>
            <w:r>
              <w:rPr>
                <w:rFonts w:ascii="宋体" w:hAnsi="宋体" w:eastAsia="宋体" w:cs="宋体"/>
                <w:color w:val="000000"/>
                <w:sz w:val="9"/>
              </w:rPr>
              <w:t>31019</w:t>
            </w:r>
          </w:p>
        </w:tc>
        <w:tc>
          <w:tcPr>
            <w:tcW w:w="2040" w:type="dxa"/>
            <w:noWrap w:val="0"/>
            <w:vAlign w:val="center"/>
          </w:tcPr>
          <w:p w14:paraId="54CDEC15">
            <w:pPr>
              <w:jc w:val="left"/>
            </w:pPr>
            <w:r>
              <w:rPr>
                <w:rFonts w:ascii="宋体" w:hAnsi="宋体" w:eastAsia="宋体" w:cs="宋体"/>
                <w:color w:val="000000"/>
                <w:sz w:val="9"/>
              </w:rPr>
              <w:t xml:space="preserve">  其他交通工具购置</w:t>
            </w:r>
          </w:p>
        </w:tc>
        <w:tc>
          <w:tcPr>
            <w:tcW w:w="766" w:type="dxa"/>
            <w:noWrap w:val="0"/>
            <w:vAlign w:val="center"/>
          </w:tcPr>
          <w:p w14:paraId="653D2AFC"/>
        </w:tc>
      </w:tr>
      <w:tr w14:paraId="5A720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2AD725EA">
            <w:pPr>
              <w:jc w:val="left"/>
            </w:pPr>
            <w:r>
              <w:rPr>
                <w:rFonts w:ascii="宋体" w:hAnsi="宋体" w:eastAsia="宋体" w:cs="宋体"/>
                <w:color w:val="000000"/>
                <w:sz w:val="9"/>
              </w:rPr>
              <w:t>30303</w:t>
            </w:r>
          </w:p>
        </w:tc>
        <w:tc>
          <w:tcPr>
            <w:tcW w:w="1580" w:type="dxa"/>
            <w:noWrap w:val="0"/>
            <w:vAlign w:val="center"/>
          </w:tcPr>
          <w:p w14:paraId="4B05F415">
            <w:pPr>
              <w:jc w:val="left"/>
            </w:pPr>
            <w:r>
              <w:rPr>
                <w:rFonts w:ascii="宋体" w:hAnsi="宋体" w:eastAsia="宋体" w:cs="宋体"/>
                <w:color w:val="000000"/>
                <w:sz w:val="9"/>
              </w:rPr>
              <w:t xml:space="preserve">  退职（役）费</w:t>
            </w:r>
          </w:p>
        </w:tc>
        <w:tc>
          <w:tcPr>
            <w:tcW w:w="820" w:type="dxa"/>
            <w:noWrap w:val="0"/>
            <w:vAlign w:val="center"/>
          </w:tcPr>
          <w:p w14:paraId="1D83A668"/>
        </w:tc>
        <w:tc>
          <w:tcPr>
            <w:tcW w:w="340" w:type="dxa"/>
            <w:noWrap w:val="0"/>
            <w:vAlign w:val="center"/>
          </w:tcPr>
          <w:p w14:paraId="326D9074">
            <w:pPr>
              <w:jc w:val="left"/>
            </w:pPr>
            <w:r>
              <w:rPr>
                <w:rFonts w:ascii="宋体" w:hAnsi="宋体" w:eastAsia="宋体" w:cs="宋体"/>
                <w:color w:val="000000"/>
                <w:sz w:val="9"/>
              </w:rPr>
              <w:t>30218</w:t>
            </w:r>
          </w:p>
        </w:tc>
        <w:tc>
          <w:tcPr>
            <w:tcW w:w="1260" w:type="dxa"/>
            <w:noWrap w:val="0"/>
            <w:vAlign w:val="center"/>
          </w:tcPr>
          <w:p w14:paraId="0CE466A6">
            <w:pPr>
              <w:jc w:val="left"/>
            </w:pPr>
            <w:r>
              <w:rPr>
                <w:rFonts w:ascii="宋体" w:hAnsi="宋体" w:eastAsia="宋体" w:cs="宋体"/>
                <w:color w:val="000000"/>
                <w:sz w:val="9"/>
              </w:rPr>
              <w:t xml:space="preserve">  专用材料费</w:t>
            </w:r>
          </w:p>
        </w:tc>
        <w:tc>
          <w:tcPr>
            <w:tcW w:w="820" w:type="dxa"/>
            <w:noWrap w:val="0"/>
            <w:vAlign w:val="center"/>
          </w:tcPr>
          <w:p w14:paraId="6F0AE60D"/>
        </w:tc>
        <w:tc>
          <w:tcPr>
            <w:tcW w:w="340" w:type="dxa"/>
            <w:noWrap w:val="0"/>
            <w:vAlign w:val="center"/>
          </w:tcPr>
          <w:p w14:paraId="5B952AE5">
            <w:pPr>
              <w:jc w:val="left"/>
            </w:pPr>
            <w:r>
              <w:rPr>
                <w:rFonts w:ascii="宋体" w:hAnsi="宋体" w:eastAsia="宋体" w:cs="宋体"/>
                <w:color w:val="000000"/>
                <w:sz w:val="9"/>
              </w:rPr>
              <w:t>31021</w:t>
            </w:r>
          </w:p>
        </w:tc>
        <w:tc>
          <w:tcPr>
            <w:tcW w:w="2040" w:type="dxa"/>
            <w:noWrap w:val="0"/>
            <w:vAlign w:val="center"/>
          </w:tcPr>
          <w:p w14:paraId="36DBC0FF">
            <w:pPr>
              <w:jc w:val="left"/>
            </w:pPr>
            <w:r>
              <w:rPr>
                <w:rFonts w:ascii="宋体" w:hAnsi="宋体" w:eastAsia="宋体" w:cs="宋体"/>
                <w:color w:val="000000"/>
                <w:sz w:val="9"/>
              </w:rPr>
              <w:t xml:space="preserve">  文物和陈列品购置</w:t>
            </w:r>
          </w:p>
        </w:tc>
        <w:tc>
          <w:tcPr>
            <w:tcW w:w="766" w:type="dxa"/>
            <w:noWrap w:val="0"/>
            <w:vAlign w:val="center"/>
          </w:tcPr>
          <w:p w14:paraId="082CCDF6"/>
        </w:tc>
      </w:tr>
      <w:tr w14:paraId="20FE5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2F2F49E4">
            <w:pPr>
              <w:jc w:val="left"/>
            </w:pPr>
            <w:r>
              <w:rPr>
                <w:rFonts w:ascii="宋体" w:hAnsi="宋体" w:eastAsia="宋体" w:cs="宋体"/>
                <w:color w:val="000000"/>
                <w:sz w:val="9"/>
              </w:rPr>
              <w:t>30304</w:t>
            </w:r>
          </w:p>
        </w:tc>
        <w:tc>
          <w:tcPr>
            <w:tcW w:w="1580" w:type="dxa"/>
            <w:noWrap w:val="0"/>
            <w:vAlign w:val="center"/>
          </w:tcPr>
          <w:p w14:paraId="663BA0DB">
            <w:pPr>
              <w:jc w:val="left"/>
            </w:pPr>
            <w:r>
              <w:rPr>
                <w:rFonts w:ascii="宋体" w:hAnsi="宋体" w:eastAsia="宋体" w:cs="宋体"/>
                <w:color w:val="000000"/>
                <w:sz w:val="9"/>
              </w:rPr>
              <w:t xml:space="preserve">  抚恤金</w:t>
            </w:r>
          </w:p>
        </w:tc>
        <w:tc>
          <w:tcPr>
            <w:tcW w:w="820" w:type="dxa"/>
            <w:noWrap w:val="0"/>
            <w:vAlign w:val="center"/>
          </w:tcPr>
          <w:p w14:paraId="1A9A5061"/>
        </w:tc>
        <w:tc>
          <w:tcPr>
            <w:tcW w:w="340" w:type="dxa"/>
            <w:noWrap w:val="0"/>
            <w:vAlign w:val="center"/>
          </w:tcPr>
          <w:p w14:paraId="66A01778">
            <w:pPr>
              <w:jc w:val="left"/>
            </w:pPr>
            <w:r>
              <w:rPr>
                <w:rFonts w:ascii="宋体" w:hAnsi="宋体" w:eastAsia="宋体" w:cs="宋体"/>
                <w:color w:val="000000"/>
                <w:sz w:val="9"/>
              </w:rPr>
              <w:t>30224</w:t>
            </w:r>
          </w:p>
        </w:tc>
        <w:tc>
          <w:tcPr>
            <w:tcW w:w="1260" w:type="dxa"/>
            <w:noWrap w:val="0"/>
            <w:vAlign w:val="center"/>
          </w:tcPr>
          <w:p w14:paraId="6AE897C0">
            <w:pPr>
              <w:jc w:val="left"/>
            </w:pPr>
            <w:r>
              <w:rPr>
                <w:rFonts w:ascii="宋体" w:hAnsi="宋体" w:eastAsia="宋体" w:cs="宋体"/>
                <w:color w:val="000000"/>
                <w:sz w:val="9"/>
              </w:rPr>
              <w:t xml:space="preserve">  被装购置费</w:t>
            </w:r>
          </w:p>
        </w:tc>
        <w:tc>
          <w:tcPr>
            <w:tcW w:w="820" w:type="dxa"/>
            <w:noWrap w:val="0"/>
            <w:vAlign w:val="center"/>
          </w:tcPr>
          <w:p w14:paraId="6A79820B"/>
        </w:tc>
        <w:tc>
          <w:tcPr>
            <w:tcW w:w="340" w:type="dxa"/>
            <w:noWrap w:val="0"/>
            <w:vAlign w:val="center"/>
          </w:tcPr>
          <w:p w14:paraId="773E666D">
            <w:pPr>
              <w:jc w:val="left"/>
            </w:pPr>
            <w:r>
              <w:rPr>
                <w:rFonts w:ascii="宋体" w:hAnsi="宋体" w:eastAsia="宋体" w:cs="宋体"/>
                <w:color w:val="000000"/>
                <w:sz w:val="9"/>
              </w:rPr>
              <w:t>31022</w:t>
            </w:r>
          </w:p>
        </w:tc>
        <w:tc>
          <w:tcPr>
            <w:tcW w:w="2040" w:type="dxa"/>
            <w:noWrap w:val="0"/>
            <w:vAlign w:val="center"/>
          </w:tcPr>
          <w:p w14:paraId="6B2E17F1">
            <w:pPr>
              <w:jc w:val="left"/>
            </w:pPr>
            <w:r>
              <w:rPr>
                <w:rFonts w:ascii="宋体" w:hAnsi="宋体" w:eastAsia="宋体" w:cs="宋体"/>
                <w:color w:val="000000"/>
                <w:sz w:val="9"/>
              </w:rPr>
              <w:t xml:space="preserve">  无形资产购置</w:t>
            </w:r>
          </w:p>
        </w:tc>
        <w:tc>
          <w:tcPr>
            <w:tcW w:w="766" w:type="dxa"/>
            <w:noWrap w:val="0"/>
            <w:vAlign w:val="center"/>
          </w:tcPr>
          <w:p w14:paraId="4E968A36"/>
        </w:tc>
      </w:tr>
      <w:tr w14:paraId="133A5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48EAEBD7">
            <w:pPr>
              <w:jc w:val="left"/>
            </w:pPr>
            <w:r>
              <w:rPr>
                <w:rFonts w:ascii="宋体" w:hAnsi="宋体" w:eastAsia="宋体" w:cs="宋体"/>
                <w:color w:val="000000"/>
                <w:sz w:val="9"/>
              </w:rPr>
              <w:t>30305</w:t>
            </w:r>
          </w:p>
        </w:tc>
        <w:tc>
          <w:tcPr>
            <w:tcW w:w="1580" w:type="dxa"/>
            <w:noWrap w:val="0"/>
            <w:vAlign w:val="center"/>
          </w:tcPr>
          <w:p w14:paraId="5EF0670A">
            <w:pPr>
              <w:jc w:val="left"/>
            </w:pPr>
            <w:r>
              <w:rPr>
                <w:rFonts w:ascii="宋体" w:hAnsi="宋体" w:eastAsia="宋体" w:cs="宋体"/>
                <w:color w:val="000000"/>
                <w:sz w:val="9"/>
              </w:rPr>
              <w:t xml:space="preserve">  生活补助</w:t>
            </w:r>
          </w:p>
        </w:tc>
        <w:tc>
          <w:tcPr>
            <w:tcW w:w="820" w:type="dxa"/>
            <w:noWrap w:val="0"/>
            <w:vAlign w:val="center"/>
          </w:tcPr>
          <w:p w14:paraId="6070C271"/>
        </w:tc>
        <w:tc>
          <w:tcPr>
            <w:tcW w:w="340" w:type="dxa"/>
            <w:noWrap w:val="0"/>
            <w:vAlign w:val="center"/>
          </w:tcPr>
          <w:p w14:paraId="5B461019">
            <w:pPr>
              <w:jc w:val="left"/>
            </w:pPr>
            <w:r>
              <w:rPr>
                <w:rFonts w:ascii="宋体" w:hAnsi="宋体" w:eastAsia="宋体" w:cs="宋体"/>
                <w:color w:val="000000"/>
                <w:sz w:val="9"/>
              </w:rPr>
              <w:t>30225</w:t>
            </w:r>
          </w:p>
        </w:tc>
        <w:tc>
          <w:tcPr>
            <w:tcW w:w="1260" w:type="dxa"/>
            <w:noWrap w:val="0"/>
            <w:vAlign w:val="center"/>
          </w:tcPr>
          <w:p w14:paraId="79BF0E6C">
            <w:pPr>
              <w:jc w:val="left"/>
            </w:pPr>
            <w:r>
              <w:rPr>
                <w:rFonts w:ascii="宋体" w:hAnsi="宋体" w:eastAsia="宋体" w:cs="宋体"/>
                <w:color w:val="000000"/>
                <w:sz w:val="9"/>
              </w:rPr>
              <w:t xml:space="preserve">  专用燃料费</w:t>
            </w:r>
          </w:p>
        </w:tc>
        <w:tc>
          <w:tcPr>
            <w:tcW w:w="820" w:type="dxa"/>
            <w:noWrap w:val="0"/>
            <w:vAlign w:val="center"/>
          </w:tcPr>
          <w:p w14:paraId="19E69695"/>
        </w:tc>
        <w:tc>
          <w:tcPr>
            <w:tcW w:w="340" w:type="dxa"/>
            <w:noWrap w:val="0"/>
            <w:vAlign w:val="center"/>
          </w:tcPr>
          <w:p w14:paraId="2C5ADB5B">
            <w:pPr>
              <w:jc w:val="left"/>
            </w:pPr>
            <w:r>
              <w:rPr>
                <w:rFonts w:ascii="宋体" w:hAnsi="宋体" w:eastAsia="宋体" w:cs="宋体"/>
                <w:color w:val="000000"/>
                <w:sz w:val="9"/>
              </w:rPr>
              <w:t>31099</w:t>
            </w:r>
          </w:p>
        </w:tc>
        <w:tc>
          <w:tcPr>
            <w:tcW w:w="2040" w:type="dxa"/>
            <w:noWrap w:val="0"/>
            <w:vAlign w:val="center"/>
          </w:tcPr>
          <w:p w14:paraId="63AAD15C">
            <w:pPr>
              <w:jc w:val="left"/>
            </w:pPr>
            <w:r>
              <w:rPr>
                <w:rFonts w:ascii="宋体" w:hAnsi="宋体" w:eastAsia="宋体" w:cs="宋体"/>
                <w:color w:val="000000"/>
                <w:sz w:val="9"/>
              </w:rPr>
              <w:t xml:space="preserve">  其他资本性支出</w:t>
            </w:r>
          </w:p>
        </w:tc>
        <w:tc>
          <w:tcPr>
            <w:tcW w:w="766" w:type="dxa"/>
            <w:noWrap w:val="0"/>
            <w:vAlign w:val="center"/>
          </w:tcPr>
          <w:p w14:paraId="454470F3"/>
        </w:tc>
      </w:tr>
      <w:tr w14:paraId="2D180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1D740C8F">
            <w:pPr>
              <w:jc w:val="left"/>
            </w:pPr>
            <w:r>
              <w:rPr>
                <w:rFonts w:ascii="宋体" w:hAnsi="宋体" w:eastAsia="宋体" w:cs="宋体"/>
                <w:color w:val="000000"/>
                <w:sz w:val="9"/>
              </w:rPr>
              <w:t>30306</w:t>
            </w:r>
          </w:p>
        </w:tc>
        <w:tc>
          <w:tcPr>
            <w:tcW w:w="1580" w:type="dxa"/>
            <w:noWrap w:val="0"/>
            <w:vAlign w:val="center"/>
          </w:tcPr>
          <w:p w14:paraId="363F7C3A">
            <w:pPr>
              <w:jc w:val="left"/>
            </w:pPr>
            <w:r>
              <w:rPr>
                <w:rFonts w:ascii="宋体" w:hAnsi="宋体" w:eastAsia="宋体" w:cs="宋体"/>
                <w:color w:val="000000"/>
                <w:sz w:val="9"/>
              </w:rPr>
              <w:t xml:space="preserve">  救济费</w:t>
            </w:r>
          </w:p>
        </w:tc>
        <w:tc>
          <w:tcPr>
            <w:tcW w:w="820" w:type="dxa"/>
            <w:noWrap w:val="0"/>
            <w:vAlign w:val="center"/>
          </w:tcPr>
          <w:p w14:paraId="7D2CB8B0"/>
        </w:tc>
        <w:tc>
          <w:tcPr>
            <w:tcW w:w="340" w:type="dxa"/>
            <w:noWrap w:val="0"/>
            <w:vAlign w:val="center"/>
          </w:tcPr>
          <w:p w14:paraId="37CC79F6">
            <w:pPr>
              <w:jc w:val="left"/>
            </w:pPr>
            <w:r>
              <w:rPr>
                <w:rFonts w:ascii="宋体" w:hAnsi="宋体" w:eastAsia="宋体" w:cs="宋体"/>
                <w:color w:val="000000"/>
                <w:sz w:val="9"/>
              </w:rPr>
              <w:t>30226</w:t>
            </w:r>
          </w:p>
        </w:tc>
        <w:tc>
          <w:tcPr>
            <w:tcW w:w="1260" w:type="dxa"/>
            <w:noWrap w:val="0"/>
            <w:vAlign w:val="center"/>
          </w:tcPr>
          <w:p w14:paraId="5E6EFFFA">
            <w:pPr>
              <w:jc w:val="left"/>
            </w:pPr>
            <w:r>
              <w:rPr>
                <w:rFonts w:ascii="宋体" w:hAnsi="宋体" w:eastAsia="宋体" w:cs="宋体"/>
                <w:color w:val="000000"/>
                <w:sz w:val="9"/>
              </w:rPr>
              <w:t xml:space="preserve">  劳务费</w:t>
            </w:r>
          </w:p>
        </w:tc>
        <w:tc>
          <w:tcPr>
            <w:tcW w:w="820" w:type="dxa"/>
            <w:noWrap w:val="0"/>
            <w:vAlign w:val="center"/>
          </w:tcPr>
          <w:p w14:paraId="49CDDADC">
            <w:pPr>
              <w:jc w:val="right"/>
            </w:pPr>
            <w:r>
              <w:rPr>
                <w:rFonts w:ascii="宋体" w:hAnsi="宋体" w:eastAsia="宋体" w:cs="宋体"/>
                <w:color w:val="000000"/>
                <w:sz w:val="9"/>
              </w:rPr>
              <w:t>2.31</w:t>
            </w:r>
          </w:p>
        </w:tc>
        <w:tc>
          <w:tcPr>
            <w:tcW w:w="340" w:type="dxa"/>
            <w:noWrap w:val="0"/>
            <w:vAlign w:val="center"/>
          </w:tcPr>
          <w:p w14:paraId="77D057A0">
            <w:pPr>
              <w:jc w:val="left"/>
            </w:pPr>
            <w:r>
              <w:rPr>
                <w:rFonts w:ascii="宋体" w:hAnsi="宋体" w:eastAsia="宋体" w:cs="宋体"/>
                <w:color w:val="000000"/>
                <w:sz w:val="9"/>
              </w:rPr>
              <w:t>399</w:t>
            </w:r>
          </w:p>
        </w:tc>
        <w:tc>
          <w:tcPr>
            <w:tcW w:w="2040" w:type="dxa"/>
            <w:noWrap w:val="0"/>
            <w:vAlign w:val="center"/>
          </w:tcPr>
          <w:p w14:paraId="6017BD4B">
            <w:pPr>
              <w:jc w:val="left"/>
            </w:pPr>
            <w:r>
              <w:rPr>
                <w:rFonts w:ascii="宋体" w:hAnsi="宋体" w:eastAsia="宋体" w:cs="宋体"/>
                <w:color w:val="000000"/>
                <w:sz w:val="9"/>
              </w:rPr>
              <w:t>其他支出</w:t>
            </w:r>
          </w:p>
        </w:tc>
        <w:tc>
          <w:tcPr>
            <w:tcW w:w="766" w:type="dxa"/>
            <w:noWrap w:val="0"/>
            <w:vAlign w:val="center"/>
          </w:tcPr>
          <w:p w14:paraId="43A023C0"/>
        </w:tc>
      </w:tr>
      <w:tr w14:paraId="5C3B5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4CD562ED">
            <w:pPr>
              <w:jc w:val="left"/>
            </w:pPr>
            <w:r>
              <w:rPr>
                <w:rFonts w:ascii="宋体" w:hAnsi="宋体" w:eastAsia="宋体" w:cs="宋体"/>
                <w:color w:val="000000"/>
                <w:sz w:val="9"/>
              </w:rPr>
              <w:t>30307</w:t>
            </w:r>
          </w:p>
        </w:tc>
        <w:tc>
          <w:tcPr>
            <w:tcW w:w="1580" w:type="dxa"/>
            <w:noWrap w:val="0"/>
            <w:vAlign w:val="center"/>
          </w:tcPr>
          <w:p w14:paraId="7C97F957">
            <w:pPr>
              <w:jc w:val="left"/>
            </w:pPr>
            <w:r>
              <w:rPr>
                <w:rFonts w:ascii="宋体" w:hAnsi="宋体" w:eastAsia="宋体" w:cs="宋体"/>
                <w:color w:val="000000"/>
                <w:sz w:val="9"/>
              </w:rPr>
              <w:t xml:space="preserve">  医疗费补助</w:t>
            </w:r>
          </w:p>
        </w:tc>
        <w:tc>
          <w:tcPr>
            <w:tcW w:w="820" w:type="dxa"/>
            <w:noWrap w:val="0"/>
            <w:vAlign w:val="center"/>
          </w:tcPr>
          <w:p w14:paraId="6F4D51F1"/>
        </w:tc>
        <w:tc>
          <w:tcPr>
            <w:tcW w:w="340" w:type="dxa"/>
            <w:noWrap w:val="0"/>
            <w:vAlign w:val="center"/>
          </w:tcPr>
          <w:p w14:paraId="52BB4EC1">
            <w:pPr>
              <w:jc w:val="left"/>
            </w:pPr>
            <w:r>
              <w:rPr>
                <w:rFonts w:ascii="宋体" w:hAnsi="宋体" w:eastAsia="宋体" w:cs="宋体"/>
                <w:color w:val="000000"/>
                <w:sz w:val="9"/>
              </w:rPr>
              <w:t>30227</w:t>
            </w:r>
          </w:p>
        </w:tc>
        <w:tc>
          <w:tcPr>
            <w:tcW w:w="1260" w:type="dxa"/>
            <w:noWrap w:val="0"/>
            <w:vAlign w:val="center"/>
          </w:tcPr>
          <w:p w14:paraId="08EF9E0C">
            <w:pPr>
              <w:jc w:val="left"/>
            </w:pPr>
            <w:r>
              <w:rPr>
                <w:rFonts w:ascii="宋体" w:hAnsi="宋体" w:eastAsia="宋体" w:cs="宋体"/>
                <w:color w:val="000000"/>
                <w:sz w:val="9"/>
              </w:rPr>
              <w:t xml:space="preserve">  委托业务费</w:t>
            </w:r>
          </w:p>
        </w:tc>
        <w:tc>
          <w:tcPr>
            <w:tcW w:w="820" w:type="dxa"/>
            <w:noWrap w:val="0"/>
            <w:vAlign w:val="center"/>
          </w:tcPr>
          <w:p w14:paraId="09D3C062">
            <w:pPr>
              <w:jc w:val="right"/>
            </w:pPr>
            <w:r>
              <w:rPr>
                <w:rFonts w:ascii="宋体" w:hAnsi="宋体" w:eastAsia="宋体" w:cs="宋体"/>
                <w:color w:val="000000"/>
                <w:sz w:val="9"/>
              </w:rPr>
              <w:t>0.75</w:t>
            </w:r>
          </w:p>
        </w:tc>
        <w:tc>
          <w:tcPr>
            <w:tcW w:w="340" w:type="dxa"/>
            <w:noWrap w:val="0"/>
            <w:vAlign w:val="center"/>
          </w:tcPr>
          <w:p w14:paraId="090865C2">
            <w:pPr>
              <w:jc w:val="left"/>
            </w:pPr>
            <w:r>
              <w:rPr>
                <w:rFonts w:ascii="宋体" w:hAnsi="宋体" w:eastAsia="宋体" w:cs="宋体"/>
                <w:color w:val="000000"/>
                <w:sz w:val="9"/>
              </w:rPr>
              <w:t>39907</w:t>
            </w:r>
          </w:p>
        </w:tc>
        <w:tc>
          <w:tcPr>
            <w:tcW w:w="2040" w:type="dxa"/>
            <w:noWrap w:val="0"/>
            <w:vAlign w:val="center"/>
          </w:tcPr>
          <w:p w14:paraId="726EB09A">
            <w:pPr>
              <w:jc w:val="left"/>
            </w:pPr>
            <w:r>
              <w:rPr>
                <w:rFonts w:ascii="宋体" w:hAnsi="宋体" w:eastAsia="宋体" w:cs="宋体"/>
                <w:color w:val="000000"/>
                <w:sz w:val="9"/>
              </w:rPr>
              <w:t xml:space="preserve">  国家赔偿费用支出</w:t>
            </w:r>
          </w:p>
        </w:tc>
        <w:tc>
          <w:tcPr>
            <w:tcW w:w="766" w:type="dxa"/>
            <w:noWrap w:val="0"/>
            <w:vAlign w:val="center"/>
          </w:tcPr>
          <w:p w14:paraId="257A6218"/>
        </w:tc>
      </w:tr>
      <w:tr w14:paraId="4762D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0945E425">
            <w:pPr>
              <w:jc w:val="left"/>
            </w:pPr>
            <w:r>
              <w:rPr>
                <w:rFonts w:ascii="宋体" w:hAnsi="宋体" w:eastAsia="宋体" w:cs="宋体"/>
                <w:color w:val="000000"/>
                <w:sz w:val="9"/>
              </w:rPr>
              <w:t>30308</w:t>
            </w:r>
          </w:p>
        </w:tc>
        <w:tc>
          <w:tcPr>
            <w:tcW w:w="1580" w:type="dxa"/>
            <w:noWrap w:val="0"/>
            <w:vAlign w:val="center"/>
          </w:tcPr>
          <w:p w14:paraId="6A7890D5">
            <w:pPr>
              <w:jc w:val="left"/>
            </w:pPr>
            <w:r>
              <w:rPr>
                <w:rFonts w:ascii="宋体" w:hAnsi="宋体" w:eastAsia="宋体" w:cs="宋体"/>
                <w:color w:val="000000"/>
                <w:sz w:val="9"/>
              </w:rPr>
              <w:t xml:space="preserve">  助学金</w:t>
            </w:r>
          </w:p>
        </w:tc>
        <w:tc>
          <w:tcPr>
            <w:tcW w:w="820" w:type="dxa"/>
            <w:noWrap w:val="0"/>
            <w:vAlign w:val="center"/>
          </w:tcPr>
          <w:p w14:paraId="1C2C7908"/>
        </w:tc>
        <w:tc>
          <w:tcPr>
            <w:tcW w:w="340" w:type="dxa"/>
            <w:noWrap w:val="0"/>
            <w:vAlign w:val="center"/>
          </w:tcPr>
          <w:p w14:paraId="6FE9A0FD">
            <w:pPr>
              <w:jc w:val="left"/>
            </w:pPr>
            <w:r>
              <w:rPr>
                <w:rFonts w:ascii="宋体" w:hAnsi="宋体" w:eastAsia="宋体" w:cs="宋体"/>
                <w:color w:val="000000"/>
                <w:sz w:val="9"/>
              </w:rPr>
              <w:t>30228</w:t>
            </w:r>
          </w:p>
        </w:tc>
        <w:tc>
          <w:tcPr>
            <w:tcW w:w="1260" w:type="dxa"/>
            <w:noWrap w:val="0"/>
            <w:vAlign w:val="center"/>
          </w:tcPr>
          <w:p w14:paraId="47730A58">
            <w:pPr>
              <w:jc w:val="left"/>
            </w:pPr>
            <w:r>
              <w:rPr>
                <w:rFonts w:ascii="宋体" w:hAnsi="宋体" w:eastAsia="宋体" w:cs="宋体"/>
                <w:color w:val="000000"/>
                <w:sz w:val="9"/>
              </w:rPr>
              <w:t xml:space="preserve">  工会经费</w:t>
            </w:r>
          </w:p>
        </w:tc>
        <w:tc>
          <w:tcPr>
            <w:tcW w:w="820" w:type="dxa"/>
            <w:noWrap w:val="0"/>
            <w:vAlign w:val="center"/>
          </w:tcPr>
          <w:p w14:paraId="0959F224">
            <w:pPr>
              <w:jc w:val="right"/>
            </w:pPr>
            <w:r>
              <w:rPr>
                <w:rFonts w:ascii="宋体" w:hAnsi="宋体" w:eastAsia="宋体" w:cs="宋体"/>
                <w:color w:val="000000"/>
                <w:sz w:val="9"/>
              </w:rPr>
              <w:t>21.80</w:t>
            </w:r>
          </w:p>
        </w:tc>
        <w:tc>
          <w:tcPr>
            <w:tcW w:w="340" w:type="dxa"/>
            <w:noWrap w:val="0"/>
            <w:vAlign w:val="center"/>
          </w:tcPr>
          <w:p w14:paraId="11A78989">
            <w:pPr>
              <w:jc w:val="left"/>
            </w:pPr>
            <w:r>
              <w:rPr>
                <w:rFonts w:ascii="宋体" w:hAnsi="宋体" w:eastAsia="宋体" w:cs="宋体"/>
                <w:color w:val="000000"/>
                <w:sz w:val="9"/>
              </w:rPr>
              <w:t>39908</w:t>
            </w:r>
          </w:p>
        </w:tc>
        <w:tc>
          <w:tcPr>
            <w:tcW w:w="2040" w:type="dxa"/>
            <w:noWrap w:val="0"/>
            <w:vAlign w:val="center"/>
          </w:tcPr>
          <w:p w14:paraId="4C8A6C80">
            <w:pPr>
              <w:jc w:val="left"/>
            </w:pPr>
            <w:r>
              <w:rPr>
                <w:rFonts w:ascii="宋体" w:hAnsi="宋体" w:eastAsia="宋体" w:cs="宋体"/>
                <w:color w:val="000000"/>
                <w:sz w:val="9"/>
              </w:rPr>
              <w:t xml:space="preserve">  对民间非营利组织和群众性自治组织补贴</w:t>
            </w:r>
          </w:p>
        </w:tc>
        <w:tc>
          <w:tcPr>
            <w:tcW w:w="766" w:type="dxa"/>
            <w:noWrap w:val="0"/>
            <w:vAlign w:val="center"/>
          </w:tcPr>
          <w:p w14:paraId="2C9A518C"/>
        </w:tc>
      </w:tr>
      <w:tr w14:paraId="094BF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1DC236D1">
            <w:pPr>
              <w:jc w:val="left"/>
            </w:pPr>
            <w:r>
              <w:rPr>
                <w:rFonts w:ascii="宋体" w:hAnsi="宋体" w:eastAsia="宋体" w:cs="宋体"/>
                <w:color w:val="000000"/>
                <w:sz w:val="9"/>
              </w:rPr>
              <w:t>30309</w:t>
            </w:r>
          </w:p>
        </w:tc>
        <w:tc>
          <w:tcPr>
            <w:tcW w:w="1580" w:type="dxa"/>
            <w:noWrap w:val="0"/>
            <w:vAlign w:val="center"/>
          </w:tcPr>
          <w:p w14:paraId="39B32AC5">
            <w:pPr>
              <w:jc w:val="left"/>
            </w:pPr>
            <w:r>
              <w:rPr>
                <w:rFonts w:ascii="宋体" w:hAnsi="宋体" w:eastAsia="宋体" w:cs="宋体"/>
                <w:color w:val="000000"/>
                <w:sz w:val="9"/>
              </w:rPr>
              <w:t xml:space="preserve">  奖励金</w:t>
            </w:r>
          </w:p>
        </w:tc>
        <w:tc>
          <w:tcPr>
            <w:tcW w:w="820" w:type="dxa"/>
            <w:noWrap w:val="0"/>
            <w:vAlign w:val="center"/>
          </w:tcPr>
          <w:p w14:paraId="68DCAA87"/>
        </w:tc>
        <w:tc>
          <w:tcPr>
            <w:tcW w:w="340" w:type="dxa"/>
            <w:noWrap w:val="0"/>
            <w:vAlign w:val="center"/>
          </w:tcPr>
          <w:p w14:paraId="411DEAD9">
            <w:pPr>
              <w:jc w:val="left"/>
            </w:pPr>
            <w:r>
              <w:rPr>
                <w:rFonts w:ascii="宋体" w:hAnsi="宋体" w:eastAsia="宋体" w:cs="宋体"/>
                <w:color w:val="000000"/>
                <w:sz w:val="9"/>
              </w:rPr>
              <w:t>30229</w:t>
            </w:r>
          </w:p>
        </w:tc>
        <w:tc>
          <w:tcPr>
            <w:tcW w:w="1260" w:type="dxa"/>
            <w:noWrap w:val="0"/>
            <w:vAlign w:val="center"/>
          </w:tcPr>
          <w:p w14:paraId="389FB6AC">
            <w:pPr>
              <w:jc w:val="left"/>
            </w:pPr>
            <w:r>
              <w:rPr>
                <w:rFonts w:ascii="宋体" w:hAnsi="宋体" w:eastAsia="宋体" w:cs="宋体"/>
                <w:color w:val="000000"/>
                <w:sz w:val="9"/>
              </w:rPr>
              <w:t xml:space="preserve">  福利费</w:t>
            </w:r>
          </w:p>
        </w:tc>
        <w:tc>
          <w:tcPr>
            <w:tcW w:w="820" w:type="dxa"/>
            <w:noWrap w:val="0"/>
            <w:vAlign w:val="center"/>
          </w:tcPr>
          <w:p w14:paraId="163E0B7C">
            <w:pPr>
              <w:jc w:val="right"/>
            </w:pPr>
            <w:r>
              <w:rPr>
                <w:rFonts w:ascii="宋体" w:hAnsi="宋体" w:eastAsia="宋体" w:cs="宋体"/>
                <w:color w:val="000000"/>
                <w:sz w:val="9"/>
              </w:rPr>
              <w:t>12.57</w:t>
            </w:r>
          </w:p>
        </w:tc>
        <w:tc>
          <w:tcPr>
            <w:tcW w:w="340" w:type="dxa"/>
            <w:noWrap w:val="0"/>
            <w:vAlign w:val="center"/>
          </w:tcPr>
          <w:p w14:paraId="133507B3">
            <w:pPr>
              <w:jc w:val="left"/>
            </w:pPr>
            <w:r>
              <w:rPr>
                <w:rFonts w:ascii="宋体" w:hAnsi="宋体" w:eastAsia="宋体" w:cs="宋体"/>
                <w:color w:val="000000"/>
                <w:sz w:val="9"/>
              </w:rPr>
              <w:t>39909</w:t>
            </w:r>
          </w:p>
        </w:tc>
        <w:tc>
          <w:tcPr>
            <w:tcW w:w="2040" w:type="dxa"/>
            <w:noWrap w:val="0"/>
            <w:vAlign w:val="center"/>
          </w:tcPr>
          <w:p w14:paraId="21CF8227">
            <w:pPr>
              <w:jc w:val="left"/>
            </w:pPr>
            <w:r>
              <w:rPr>
                <w:rFonts w:ascii="宋体" w:hAnsi="宋体" w:eastAsia="宋体" w:cs="宋体"/>
                <w:color w:val="000000"/>
                <w:sz w:val="9"/>
              </w:rPr>
              <w:t xml:space="preserve">  经常性赠与</w:t>
            </w:r>
          </w:p>
        </w:tc>
        <w:tc>
          <w:tcPr>
            <w:tcW w:w="766" w:type="dxa"/>
            <w:noWrap w:val="0"/>
            <w:vAlign w:val="center"/>
          </w:tcPr>
          <w:p w14:paraId="628A2918"/>
        </w:tc>
      </w:tr>
      <w:tr w14:paraId="3A603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6286DB4B">
            <w:pPr>
              <w:jc w:val="left"/>
            </w:pPr>
            <w:r>
              <w:rPr>
                <w:rFonts w:ascii="宋体" w:hAnsi="宋体" w:eastAsia="宋体" w:cs="宋体"/>
                <w:color w:val="000000"/>
                <w:sz w:val="9"/>
              </w:rPr>
              <w:t>30310</w:t>
            </w:r>
          </w:p>
        </w:tc>
        <w:tc>
          <w:tcPr>
            <w:tcW w:w="1580" w:type="dxa"/>
            <w:noWrap w:val="0"/>
            <w:vAlign w:val="center"/>
          </w:tcPr>
          <w:p w14:paraId="756AF290">
            <w:pPr>
              <w:jc w:val="left"/>
            </w:pPr>
            <w:r>
              <w:rPr>
                <w:rFonts w:ascii="宋体" w:hAnsi="宋体" w:eastAsia="宋体" w:cs="宋体"/>
                <w:color w:val="000000"/>
                <w:sz w:val="9"/>
              </w:rPr>
              <w:t xml:space="preserve">  个人农业生产补贴</w:t>
            </w:r>
          </w:p>
        </w:tc>
        <w:tc>
          <w:tcPr>
            <w:tcW w:w="820" w:type="dxa"/>
            <w:noWrap w:val="0"/>
            <w:vAlign w:val="center"/>
          </w:tcPr>
          <w:p w14:paraId="1E6573D7"/>
        </w:tc>
        <w:tc>
          <w:tcPr>
            <w:tcW w:w="340" w:type="dxa"/>
            <w:noWrap w:val="0"/>
            <w:vAlign w:val="center"/>
          </w:tcPr>
          <w:p w14:paraId="4C99F193">
            <w:pPr>
              <w:jc w:val="left"/>
            </w:pPr>
            <w:r>
              <w:rPr>
                <w:rFonts w:ascii="宋体" w:hAnsi="宋体" w:eastAsia="宋体" w:cs="宋体"/>
                <w:color w:val="000000"/>
                <w:sz w:val="9"/>
              </w:rPr>
              <w:t>30231</w:t>
            </w:r>
          </w:p>
        </w:tc>
        <w:tc>
          <w:tcPr>
            <w:tcW w:w="1260" w:type="dxa"/>
            <w:noWrap w:val="0"/>
            <w:vAlign w:val="center"/>
          </w:tcPr>
          <w:p w14:paraId="5254C7CD">
            <w:pPr>
              <w:jc w:val="left"/>
            </w:pPr>
            <w:r>
              <w:rPr>
                <w:rFonts w:ascii="宋体" w:hAnsi="宋体" w:eastAsia="宋体" w:cs="宋体"/>
                <w:color w:val="000000"/>
                <w:sz w:val="9"/>
              </w:rPr>
              <w:t xml:space="preserve">  公务用车运行维护费</w:t>
            </w:r>
          </w:p>
        </w:tc>
        <w:tc>
          <w:tcPr>
            <w:tcW w:w="820" w:type="dxa"/>
            <w:noWrap w:val="0"/>
            <w:vAlign w:val="center"/>
          </w:tcPr>
          <w:p w14:paraId="32981E5F">
            <w:pPr>
              <w:jc w:val="right"/>
            </w:pPr>
            <w:r>
              <w:rPr>
                <w:rFonts w:ascii="宋体" w:hAnsi="宋体" w:eastAsia="宋体" w:cs="宋体"/>
                <w:color w:val="000000"/>
                <w:sz w:val="9"/>
              </w:rPr>
              <w:t>8.00</w:t>
            </w:r>
          </w:p>
        </w:tc>
        <w:tc>
          <w:tcPr>
            <w:tcW w:w="340" w:type="dxa"/>
            <w:noWrap w:val="0"/>
            <w:vAlign w:val="center"/>
          </w:tcPr>
          <w:p w14:paraId="77720C5F">
            <w:pPr>
              <w:jc w:val="left"/>
            </w:pPr>
            <w:r>
              <w:rPr>
                <w:rFonts w:ascii="宋体" w:hAnsi="宋体" w:eastAsia="宋体" w:cs="宋体"/>
                <w:color w:val="000000"/>
                <w:sz w:val="9"/>
              </w:rPr>
              <w:t>39910</w:t>
            </w:r>
          </w:p>
        </w:tc>
        <w:tc>
          <w:tcPr>
            <w:tcW w:w="2040" w:type="dxa"/>
            <w:noWrap w:val="0"/>
            <w:vAlign w:val="center"/>
          </w:tcPr>
          <w:p w14:paraId="708BCD3A">
            <w:pPr>
              <w:jc w:val="left"/>
            </w:pPr>
            <w:r>
              <w:rPr>
                <w:rFonts w:ascii="宋体" w:hAnsi="宋体" w:eastAsia="宋体" w:cs="宋体"/>
                <w:color w:val="000000"/>
                <w:sz w:val="9"/>
              </w:rPr>
              <w:t xml:space="preserve">  资本性赠与</w:t>
            </w:r>
          </w:p>
        </w:tc>
        <w:tc>
          <w:tcPr>
            <w:tcW w:w="766" w:type="dxa"/>
            <w:noWrap w:val="0"/>
            <w:vAlign w:val="center"/>
          </w:tcPr>
          <w:p w14:paraId="3BFFA2F2"/>
        </w:tc>
      </w:tr>
      <w:tr w14:paraId="392AB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24901412">
            <w:pPr>
              <w:jc w:val="left"/>
            </w:pPr>
            <w:r>
              <w:rPr>
                <w:rFonts w:ascii="宋体" w:hAnsi="宋体" w:eastAsia="宋体" w:cs="宋体"/>
                <w:color w:val="000000"/>
                <w:sz w:val="9"/>
              </w:rPr>
              <w:t>30311</w:t>
            </w:r>
          </w:p>
        </w:tc>
        <w:tc>
          <w:tcPr>
            <w:tcW w:w="1580" w:type="dxa"/>
            <w:noWrap w:val="0"/>
            <w:vAlign w:val="center"/>
          </w:tcPr>
          <w:p w14:paraId="7C92791B">
            <w:pPr>
              <w:jc w:val="left"/>
            </w:pPr>
            <w:r>
              <w:rPr>
                <w:rFonts w:ascii="宋体" w:hAnsi="宋体" w:eastAsia="宋体" w:cs="宋体"/>
                <w:color w:val="000000"/>
                <w:sz w:val="9"/>
              </w:rPr>
              <w:t xml:space="preserve">  代缴社会保险费</w:t>
            </w:r>
          </w:p>
        </w:tc>
        <w:tc>
          <w:tcPr>
            <w:tcW w:w="820" w:type="dxa"/>
            <w:noWrap w:val="0"/>
            <w:vAlign w:val="center"/>
          </w:tcPr>
          <w:p w14:paraId="07CAB947"/>
        </w:tc>
        <w:tc>
          <w:tcPr>
            <w:tcW w:w="340" w:type="dxa"/>
            <w:noWrap w:val="0"/>
            <w:vAlign w:val="center"/>
          </w:tcPr>
          <w:p w14:paraId="67AB7180">
            <w:pPr>
              <w:jc w:val="left"/>
            </w:pPr>
            <w:r>
              <w:rPr>
                <w:rFonts w:ascii="宋体" w:hAnsi="宋体" w:eastAsia="宋体" w:cs="宋体"/>
                <w:color w:val="000000"/>
                <w:sz w:val="9"/>
              </w:rPr>
              <w:t>30239</w:t>
            </w:r>
          </w:p>
        </w:tc>
        <w:tc>
          <w:tcPr>
            <w:tcW w:w="1260" w:type="dxa"/>
            <w:noWrap w:val="0"/>
            <w:vAlign w:val="center"/>
          </w:tcPr>
          <w:p w14:paraId="2F38FDFB">
            <w:pPr>
              <w:jc w:val="left"/>
            </w:pPr>
            <w:r>
              <w:rPr>
                <w:rFonts w:ascii="宋体" w:hAnsi="宋体" w:eastAsia="宋体" w:cs="宋体"/>
                <w:color w:val="000000"/>
                <w:sz w:val="9"/>
              </w:rPr>
              <w:t xml:space="preserve">  其他交通费用</w:t>
            </w:r>
          </w:p>
        </w:tc>
        <w:tc>
          <w:tcPr>
            <w:tcW w:w="820" w:type="dxa"/>
            <w:noWrap w:val="0"/>
            <w:vAlign w:val="center"/>
          </w:tcPr>
          <w:p w14:paraId="4B022174">
            <w:pPr>
              <w:jc w:val="right"/>
            </w:pPr>
            <w:r>
              <w:rPr>
                <w:rFonts w:ascii="宋体" w:hAnsi="宋体" w:eastAsia="宋体" w:cs="宋体"/>
                <w:color w:val="000000"/>
                <w:sz w:val="9"/>
              </w:rPr>
              <w:t>1.40</w:t>
            </w:r>
          </w:p>
        </w:tc>
        <w:tc>
          <w:tcPr>
            <w:tcW w:w="340" w:type="dxa"/>
            <w:noWrap w:val="0"/>
            <w:vAlign w:val="center"/>
          </w:tcPr>
          <w:p w14:paraId="2B6886C0">
            <w:pPr>
              <w:jc w:val="left"/>
            </w:pPr>
            <w:r>
              <w:rPr>
                <w:rFonts w:ascii="宋体" w:hAnsi="宋体" w:eastAsia="宋体" w:cs="宋体"/>
                <w:color w:val="000000"/>
                <w:sz w:val="9"/>
              </w:rPr>
              <w:t>39999</w:t>
            </w:r>
          </w:p>
        </w:tc>
        <w:tc>
          <w:tcPr>
            <w:tcW w:w="2040" w:type="dxa"/>
            <w:noWrap w:val="0"/>
            <w:vAlign w:val="center"/>
          </w:tcPr>
          <w:p w14:paraId="645D1AFE">
            <w:pPr>
              <w:jc w:val="left"/>
            </w:pPr>
            <w:r>
              <w:rPr>
                <w:rFonts w:ascii="宋体" w:hAnsi="宋体" w:eastAsia="宋体" w:cs="宋体"/>
                <w:color w:val="000000"/>
                <w:sz w:val="9"/>
              </w:rPr>
              <w:t xml:space="preserve">  其他支出</w:t>
            </w:r>
          </w:p>
        </w:tc>
        <w:tc>
          <w:tcPr>
            <w:tcW w:w="766" w:type="dxa"/>
            <w:noWrap w:val="0"/>
            <w:vAlign w:val="center"/>
          </w:tcPr>
          <w:p w14:paraId="4D62B8BD"/>
        </w:tc>
      </w:tr>
      <w:tr w14:paraId="0B2DA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4155C896">
            <w:pPr>
              <w:jc w:val="left"/>
            </w:pPr>
            <w:r>
              <w:rPr>
                <w:rFonts w:ascii="宋体" w:hAnsi="宋体" w:eastAsia="宋体" w:cs="宋体"/>
                <w:color w:val="000000"/>
                <w:sz w:val="9"/>
              </w:rPr>
              <w:t>30399</w:t>
            </w:r>
          </w:p>
        </w:tc>
        <w:tc>
          <w:tcPr>
            <w:tcW w:w="1580" w:type="dxa"/>
            <w:noWrap w:val="0"/>
            <w:vAlign w:val="center"/>
          </w:tcPr>
          <w:p w14:paraId="2FAD7617">
            <w:pPr>
              <w:jc w:val="left"/>
            </w:pPr>
            <w:r>
              <w:rPr>
                <w:rFonts w:ascii="宋体" w:hAnsi="宋体" w:eastAsia="宋体" w:cs="宋体"/>
                <w:color w:val="000000"/>
                <w:sz w:val="9"/>
              </w:rPr>
              <w:t xml:space="preserve">  其他对个人和家庭的补助</w:t>
            </w:r>
          </w:p>
        </w:tc>
        <w:tc>
          <w:tcPr>
            <w:tcW w:w="820" w:type="dxa"/>
            <w:noWrap w:val="0"/>
            <w:vAlign w:val="center"/>
          </w:tcPr>
          <w:p w14:paraId="23E2FB4F"/>
        </w:tc>
        <w:tc>
          <w:tcPr>
            <w:tcW w:w="340" w:type="dxa"/>
            <w:noWrap w:val="0"/>
            <w:vAlign w:val="center"/>
          </w:tcPr>
          <w:p w14:paraId="15A4BBCD">
            <w:pPr>
              <w:jc w:val="left"/>
            </w:pPr>
            <w:r>
              <w:rPr>
                <w:rFonts w:ascii="宋体" w:hAnsi="宋体" w:eastAsia="宋体" w:cs="宋体"/>
                <w:color w:val="000000"/>
                <w:sz w:val="9"/>
              </w:rPr>
              <w:t>30240</w:t>
            </w:r>
          </w:p>
        </w:tc>
        <w:tc>
          <w:tcPr>
            <w:tcW w:w="1260" w:type="dxa"/>
            <w:noWrap w:val="0"/>
            <w:vAlign w:val="center"/>
          </w:tcPr>
          <w:p w14:paraId="4C719A53">
            <w:pPr>
              <w:jc w:val="left"/>
            </w:pPr>
            <w:r>
              <w:rPr>
                <w:rFonts w:ascii="宋体" w:hAnsi="宋体" w:eastAsia="宋体" w:cs="宋体"/>
                <w:color w:val="000000"/>
                <w:sz w:val="9"/>
              </w:rPr>
              <w:t xml:space="preserve">  税金及附加费用</w:t>
            </w:r>
          </w:p>
        </w:tc>
        <w:tc>
          <w:tcPr>
            <w:tcW w:w="820" w:type="dxa"/>
            <w:noWrap w:val="0"/>
            <w:vAlign w:val="center"/>
          </w:tcPr>
          <w:p w14:paraId="54D46035"/>
        </w:tc>
        <w:tc>
          <w:tcPr>
            <w:tcW w:w="340" w:type="dxa"/>
            <w:noWrap w:val="0"/>
            <w:vAlign w:val="center"/>
          </w:tcPr>
          <w:p w14:paraId="07EFDA61"/>
        </w:tc>
        <w:tc>
          <w:tcPr>
            <w:tcW w:w="2040" w:type="dxa"/>
            <w:noWrap w:val="0"/>
            <w:vAlign w:val="center"/>
          </w:tcPr>
          <w:p w14:paraId="494EED9F"/>
        </w:tc>
        <w:tc>
          <w:tcPr>
            <w:tcW w:w="766" w:type="dxa"/>
            <w:noWrap w:val="0"/>
            <w:vAlign w:val="center"/>
          </w:tcPr>
          <w:p w14:paraId="36BD4C55"/>
        </w:tc>
      </w:tr>
      <w:tr w14:paraId="15445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noWrap w:val="0"/>
            <w:vAlign w:val="center"/>
          </w:tcPr>
          <w:p w14:paraId="0C3968D3"/>
        </w:tc>
        <w:tc>
          <w:tcPr>
            <w:tcW w:w="1580" w:type="dxa"/>
            <w:noWrap w:val="0"/>
            <w:vAlign w:val="center"/>
          </w:tcPr>
          <w:p w14:paraId="5EB8A503"/>
        </w:tc>
        <w:tc>
          <w:tcPr>
            <w:tcW w:w="820" w:type="dxa"/>
            <w:noWrap w:val="0"/>
            <w:vAlign w:val="center"/>
          </w:tcPr>
          <w:p w14:paraId="67361328"/>
        </w:tc>
        <w:tc>
          <w:tcPr>
            <w:tcW w:w="340" w:type="dxa"/>
            <w:noWrap w:val="0"/>
            <w:vAlign w:val="center"/>
          </w:tcPr>
          <w:p w14:paraId="20162415">
            <w:pPr>
              <w:jc w:val="left"/>
            </w:pPr>
            <w:r>
              <w:rPr>
                <w:rFonts w:ascii="宋体" w:hAnsi="宋体" w:eastAsia="宋体" w:cs="宋体"/>
                <w:color w:val="000000"/>
                <w:sz w:val="9"/>
              </w:rPr>
              <w:t>30299</w:t>
            </w:r>
          </w:p>
        </w:tc>
        <w:tc>
          <w:tcPr>
            <w:tcW w:w="1260" w:type="dxa"/>
            <w:noWrap w:val="0"/>
            <w:vAlign w:val="center"/>
          </w:tcPr>
          <w:p w14:paraId="64A43C75">
            <w:pPr>
              <w:jc w:val="left"/>
            </w:pPr>
            <w:r>
              <w:rPr>
                <w:rFonts w:ascii="宋体" w:hAnsi="宋体" w:eastAsia="宋体" w:cs="宋体"/>
                <w:color w:val="000000"/>
                <w:sz w:val="9"/>
              </w:rPr>
              <w:t xml:space="preserve">  其他商品和服务支出</w:t>
            </w:r>
          </w:p>
        </w:tc>
        <w:tc>
          <w:tcPr>
            <w:tcW w:w="820" w:type="dxa"/>
            <w:noWrap w:val="0"/>
            <w:vAlign w:val="center"/>
          </w:tcPr>
          <w:p w14:paraId="249E105C">
            <w:pPr>
              <w:jc w:val="right"/>
            </w:pPr>
            <w:r>
              <w:rPr>
                <w:rFonts w:ascii="宋体" w:hAnsi="宋体" w:eastAsia="宋体" w:cs="宋体"/>
                <w:color w:val="000000"/>
                <w:sz w:val="9"/>
              </w:rPr>
              <w:t>6.84</w:t>
            </w:r>
          </w:p>
        </w:tc>
        <w:tc>
          <w:tcPr>
            <w:tcW w:w="340" w:type="dxa"/>
            <w:noWrap w:val="0"/>
            <w:vAlign w:val="center"/>
          </w:tcPr>
          <w:p w14:paraId="52643455"/>
        </w:tc>
        <w:tc>
          <w:tcPr>
            <w:tcW w:w="2040" w:type="dxa"/>
            <w:noWrap w:val="0"/>
            <w:vAlign w:val="center"/>
          </w:tcPr>
          <w:p w14:paraId="53E4ED6E"/>
        </w:tc>
        <w:tc>
          <w:tcPr>
            <w:tcW w:w="766" w:type="dxa"/>
            <w:noWrap w:val="0"/>
            <w:vAlign w:val="center"/>
          </w:tcPr>
          <w:p w14:paraId="2574984E"/>
        </w:tc>
      </w:tr>
      <w:tr w14:paraId="4985F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gridSpan w:val="2"/>
            <w:noWrap w:val="0"/>
            <w:vAlign w:val="center"/>
          </w:tcPr>
          <w:p w14:paraId="00A86A78">
            <w:pPr>
              <w:jc w:val="center"/>
            </w:pPr>
            <w:r>
              <w:rPr>
                <w:rFonts w:ascii="宋体" w:hAnsi="宋体" w:eastAsia="宋体" w:cs="宋体"/>
                <w:color w:val="000000"/>
                <w:sz w:val="9"/>
              </w:rPr>
              <w:t>人员经费合计</w:t>
            </w:r>
          </w:p>
        </w:tc>
        <w:tc>
          <w:tcPr>
            <w:tcW w:w="820" w:type="dxa"/>
            <w:noWrap w:val="0"/>
            <w:vAlign w:val="center"/>
          </w:tcPr>
          <w:p w14:paraId="10ED2CAF">
            <w:pPr>
              <w:jc w:val="right"/>
            </w:pPr>
            <w:r>
              <w:rPr>
                <w:rFonts w:ascii="宋体" w:hAnsi="宋体" w:eastAsia="宋体" w:cs="宋体"/>
                <w:color w:val="000000"/>
                <w:sz w:val="9"/>
              </w:rPr>
              <w:t>1,165.09</w:t>
            </w:r>
          </w:p>
        </w:tc>
        <w:tc>
          <w:tcPr>
            <w:tcW w:w="340" w:type="dxa"/>
            <w:gridSpan w:val="5"/>
            <w:noWrap w:val="0"/>
            <w:vAlign w:val="center"/>
          </w:tcPr>
          <w:p w14:paraId="39F8FB3E">
            <w:pPr>
              <w:jc w:val="center"/>
            </w:pPr>
            <w:r>
              <w:rPr>
                <w:rFonts w:ascii="宋体" w:hAnsi="宋体" w:eastAsia="宋体" w:cs="宋体"/>
                <w:color w:val="000000"/>
                <w:sz w:val="9"/>
              </w:rPr>
              <w:t>公用经费合计</w:t>
            </w:r>
          </w:p>
        </w:tc>
        <w:tc>
          <w:tcPr>
            <w:tcW w:w="766" w:type="dxa"/>
            <w:noWrap w:val="0"/>
            <w:vAlign w:val="center"/>
          </w:tcPr>
          <w:p w14:paraId="135D8508">
            <w:pPr>
              <w:jc w:val="right"/>
            </w:pPr>
            <w:r>
              <w:rPr>
                <w:rFonts w:ascii="宋体" w:hAnsi="宋体" w:eastAsia="宋体" w:cs="宋体"/>
                <w:color w:val="000000"/>
                <w:sz w:val="9"/>
              </w:rPr>
              <w:t>74.75</w:t>
            </w:r>
          </w:p>
        </w:tc>
      </w:tr>
      <w:tr w14:paraId="17797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40" w:type="dxa"/>
            <w:gridSpan w:val="9"/>
            <w:tcBorders>
              <w:left w:val="single" w:color="FFFFFF" w:sz="4" w:space="0"/>
              <w:bottom w:val="single" w:color="FFFFFF" w:sz="4" w:space="0"/>
              <w:right w:val="single" w:color="FFFFFF" w:sz="4" w:space="0"/>
            </w:tcBorders>
            <w:noWrap w:val="0"/>
            <w:vAlign w:val="center"/>
          </w:tcPr>
          <w:p w14:paraId="4F7BF64B">
            <w:pPr>
              <w:jc w:val="left"/>
            </w:pPr>
            <w:r>
              <w:rPr>
                <w:rFonts w:ascii="宋体" w:hAnsi="宋体" w:eastAsia="宋体" w:cs="宋体"/>
                <w:color w:val="000000"/>
                <w:sz w:val="9"/>
              </w:rPr>
              <w:t>注：本表反映部门本年度一般公共预算财政拨款基本支出明细情况。</w:t>
            </w:r>
          </w:p>
        </w:tc>
      </w:tr>
      <w:tr w14:paraId="47ABD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top w:val="single" w:color="FFFFFF" w:sz="4" w:space="0"/>
              <w:left w:val="single" w:color="FFFFFF" w:sz="4" w:space="0"/>
              <w:bottom w:val="single" w:color="FFFFFF" w:sz="4" w:space="0"/>
              <w:right w:val="single" w:color="FFFFFF" w:sz="4" w:space="0"/>
            </w:tcBorders>
            <w:noWrap w:val="0"/>
            <w:vAlign w:val="center"/>
          </w:tcPr>
          <w:p w14:paraId="38834765"/>
        </w:tc>
      </w:tr>
    </w:tbl>
    <w:p w14:paraId="60560224">
      <w:pPr>
        <w:snapToGrid w:val="0"/>
        <w:spacing w:line="0" w:lineRule="auto"/>
      </w:pPr>
      <w:r>
        <w:rPr>
          <w:sz w:val="8"/>
        </w:rPr>
        <w:t xml:space="preserve"> </w:t>
      </w:r>
    </w:p>
    <w:p w14:paraId="6935EEB0">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政府性基金预算财政拨款收入支出决算表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31FFE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noWrap w:val="0"/>
            <w:vAlign w:val="top"/>
          </w:tcPr>
          <w:p w14:paraId="23B30BB9">
            <w:pPr>
              <w:jc w:val="right"/>
            </w:pPr>
            <w:r>
              <w:rPr>
                <w:rFonts w:ascii="宋体" w:hAnsi="宋体" w:eastAsia="宋体" w:cs="宋体"/>
                <w:sz w:val="20"/>
              </w:rPr>
              <w:t>公开07表</w:t>
            </w:r>
          </w:p>
        </w:tc>
      </w:tr>
      <w:tr w14:paraId="7CC978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noWrap w:val="0"/>
            <w:vAlign w:val="top"/>
          </w:tcPr>
          <w:p w14:paraId="72FC53A8">
            <w:pPr>
              <w:jc w:val="left"/>
            </w:pPr>
            <w:r>
              <w:rPr>
                <w:rFonts w:ascii="宋体" w:hAnsi="宋体" w:eastAsia="宋体" w:cs="宋体"/>
                <w:sz w:val="20"/>
              </w:rPr>
              <w:t>单位：黄石市水陆运输事业发展中心</w:t>
            </w:r>
          </w:p>
        </w:tc>
        <w:tc>
          <w:tcPr>
            <w:tcW w:w="2000" w:type="dxa"/>
            <w:noWrap w:val="0"/>
            <w:vAlign w:val="top"/>
          </w:tcPr>
          <w:p w14:paraId="73519B30">
            <w:pPr>
              <w:jc w:val="center"/>
            </w:pPr>
            <w:r>
              <w:rPr>
                <w:rFonts w:ascii="宋体" w:hAnsi="宋体" w:eastAsia="宋体" w:cs="宋体"/>
                <w:sz w:val="20"/>
              </w:rPr>
              <w:t>2024年度</w:t>
            </w:r>
          </w:p>
        </w:tc>
        <w:tc>
          <w:tcPr>
            <w:tcW w:w="3153" w:type="dxa"/>
            <w:noWrap w:val="0"/>
            <w:vAlign w:val="top"/>
          </w:tcPr>
          <w:p w14:paraId="6BE086E2">
            <w:pPr>
              <w:jc w:val="right"/>
            </w:pPr>
            <w:r>
              <w:rPr>
                <w:rFonts w:ascii="宋体" w:hAnsi="宋体" w:eastAsia="宋体" w:cs="宋体"/>
                <w:sz w:val="20"/>
              </w:rPr>
              <w:t>金额单位：万元</w:t>
            </w:r>
          </w:p>
        </w:tc>
      </w:tr>
    </w:tbl>
    <w:p w14:paraId="52B6B462">
      <w:pPr>
        <w:snapToGrid w:val="0"/>
        <w:spacing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180"/>
        <w:gridCol w:w="940"/>
        <w:gridCol w:w="940"/>
        <w:gridCol w:w="940"/>
        <w:gridCol w:w="940"/>
        <w:gridCol w:w="940"/>
        <w:gridCol w:w="886"/>
      </w:tblGrid>
      <w:tr w14:paraId="02077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noWrap w:val="0"/>
            <w:vAlign w:val="center"/>
          </w:tcPr>
          <w:p w14:paraId="6085F0DD">
            <w:pPr>
              <w:jc w:val="center"/>
            </w:pPr>
            <w:r>
              <w:rPr>
                <w:rFonts w:ascii="宋体" w:hAnsi="宋体" w:eastAsia="宋体" w:cs="宋体"/>
                <w:color w:val="000000"/>
                <w:sz w:val="12"/>
              </w:rPr>
              <w:t>项目</w:t>
            </w:r>
          </w:p>
        </w:tc>
        <w:tc>
          <w:tcPr>
            <w:tcW w:w="940" w:type="dxa"/>
            <w:vMerge w:val="restart"/>
            <w:noWrap w:val="0"/>
            <w:vAlign w:val="center"/>
          </w:tcPr>
          <w:p w14:paraId="246CC7D4">
            <w:pPr>
              <w:jc w:val="center"/>
            </w:pPr>
            <w:r>
              <w:rPr>
                <w:rFonts w:ascii="宋体" w:hAnsi="宋体" w:eastAsia="宋体" w:cs="宋体"/>
                <w:color w:val="000000"/>
                <w:sz w:val="12"/>
              </w:rPr>
              <w:t>年初结转和结余</w:t>
            </w:r>
          </w:p>
        </w:tc>
        <w:tc>
          <w:tcPr>
            <w:tcW w:w="940" w:type="dxa"/>
            <w:vMerge w:val="restart"/>
            <w:noWrap w:val="0"/>
            <w:vAlign w:val="center"/>
          </w:tcPr>
          <w:p w14:paraId="07499F9F">
            <w:pPr>
              <w:jc w:val="center"/>
            </w:pPr>
            <w:r>
              <w:rPr>
                <w:rFonts w:ascii="宋体" w:hAnsi="宋体" w:eastAsia="宋体" w:cs="宋体"/>
                <w:color w:val="000000"/>
                <w:sz w:val="12"/>
              </w:rPr>
              <w:t>本年收入</w:t>
            </w:r>
          </w:p>
        </w:tc>
        <w:tc>
          <w:tcPr>
            <w:tcW w:w="940" w:type="dxa"/>
            <w:gridSpan w:val="3"/>
            <w:noWrap w:val="0"/>
            <w:vAlign w:val="center"/>
          </w:tcPr>
          <w:p w14:paraId="6EE29581">
            <w:pPr>
              <w:jc w:val="center"/>
            </w:pPr>
            <w:r>
              <w:rPr>
                <w:rFonts w:ascii="宋体" w:hAnsi="宋体" w:eastAsia="宋体" w:cs="宋体"/>
                <w:color w:val="000000"/>
                <w:sz w:val="12"/>
              </w:rPr>
              <w:t>本年支出</w:t>
            </w:r>
          </w:p>
        </w:tc>
        <w:tc>
          <w:tcPr>
            <w:tcW w:w="886" w:type="dxa"/>
            <w:vMerge w:val="restart"/>
            <w:noWrap w:val="0"/>
            <w:vAlign w:val="center"/>
          </w:tcPr>
          <w:p w14:paraId="357557E3">
            <w:pPr>
              <w:jc w:val="center"/>
            </w:pPr>
            <w:r>
              <w:rPr>
                <w:rFonts w:ascii="宋体" w:hAnsi="宋体" w:eastAsia="宋体" w:cs="宋体"/>
                <w:color w:val="000000"/>
                <w:sz w:val="12"/>
              </w:rPr>
              <w:t>年末结转和结余</w:t>
            </w:r>
          </w:p>
        </w:tc>
      </w:tr>
      <w:tr w14:paraId="42B95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restart"/>
            <w:noWrap w:val="0"/>
            <w:vAlign w:val="center"/>
          </w:tcPr>
          <w:p w14:paraId="4CF4D2E2">
            <w:pPr>
              <w:jc w:val="center"/>
            </w:pPr>
            <w:r>
              <w:rPr>
                <w:rFonts w:ascii="宋体" w:hAnsi="宋体" w:eastAsia="宋体" w:cs="宋体"/>
                <w:color w:val="000000"/>
                <w:sz w:val="12"/>
              </w:rPr>
              <w:t>科目代码</w:t>
            </w:r>
          </w:p>
        </w:tc>
        <w:tc>
          <w:tcPr>
            <w:tcW w:w="2180" w:type="dxa"/>
            <w:vMerge w:val="restart"/>
            <w:noWrap w:val="0"/>
            <w:vAlign w:val="center"/>
          </w:tcPr>
          <w:p w14:paraId="079861CB">
            <w:pPr>
              <w:jc w:val="center"/>
            </w:pPr>
            <w:r>
              <w:rPr>
                <w:rFonts w:ascii="宋体" w:hAnsi="宋体" w:eastAsia="宋体" w:cs="宋体"/>
                <w:color w:val="000000"/>
                <w:sz w:val="12"/>
              </w:rPr>
              <w:t>科目名称</w:t>
            </w:r>
          </w:p>
        </w:tc>
        <w:tc>
          <w:tcPr>
            <w:tcW w:w="940" w:type="dxa"/>
            <w:vMerge w:val="continue"/>
            <w:noWrap w:val="0"/>
            <w:vAlign w:val="center"/>
          </w:tcPr>
          <w:p w14:paraId="205E4BA8"/>
        </w:tc>
        <w:tc>
          <w:tcPr>
            <w:tcW w:w="940" w:type="dxa"/>
            <w:vMerge w:val="continue"/>
            <w:noWrap w:val="0"/>
            <w:vAlign w:val="center"/>
          </w:tcPr>
          <w:p w14:paraId="3F640F1B"/>
        </w:tc>
        <w:tc>
          <w:tcPr>
            <w:tcW w:w="940" w:type="dxa"/>
            <w:vMerge w:val="restart"/>
            <w:noWrap w:val="0"/>
            <w:vAlign w:val="center"/>
          </w:tcPr>
          <w:p w14:paraId="7F640577">
            <w:pPr>
              <w:jc w:val="center"/>
            </w:pPr>
            <w:r>
              <w:rPr>
                <w:rFonts w:ascii="宋体" w:hAnsi="宋体" w:eastAsia="宋体" w:cs="宋体"/>
                <w:color w:val="000000"/>
                <w:sz w:val="12"/>
              </w:rPr>
              <w:t>小计</w:t>
            </w:r>
          </w:p>
        </w:tc>
        <w:tc>
          <w:tcPr>
            <w:tcW w:w="940" w:type="dxa"/>
            <w:vMerge w:val="restart"/>
            <w:noWrap w:val="0"/>
            <w:vAlign w:val="center"/>
          </w:tcPr>
          <w:p w14:paraId="7F518B47">
            <w:pPr>
              <w:jc w:val="center"/>
            </w:pPr>
            <w:r>
              <w:rPr>
                <w:rFonts w:ascii="宋体" w:hAnsi="宋体" w:eastAsia="宋体" w:cs="宋体"/>
                <w:color w:val="000000"/>
                <w:sz w:val="12"/>
              </w:rPr>
              <w:t>基本支出</w:t>
            </w:r>
          </w:p>
        </w:tc>
        <w:tc>
          <w:tcPr>
            <w:tcW w:w="940" w:type="dxa"/>
            <w:vMerge w:val="restart"/>
            <w:noWrap w:val="0"/>
            <w:vAlign w:val="center"/>
          </w:tcPr>
          <w:p w14:paraId="690505E3">
            <w:pPr>
              <w:jc w:val="center"/>
            </w:pPr>
            <w:r>
              <w:rPr>
                <w:rFonts w:ascii="宋体" w:hAnsi="宋体" w:eastAsia="宋体" w:cs="宋体"/>
                <w:color w:val="000000"/>
                <w:sz w:val="12"/>
              </w:rPr>
              <w:t>项目支出</w:t>
            </w:r>
          </w:p>
        </w:tc>
        <w:tc>
          <w:tcPr>
            <w:tcW w:w="886" w:type="dxa"/>
            <w:vMerge w:val="continue"/>
            <w:noWrap w:val="0"/>
            <w:vAlign w:val="center"/>
          </w:tcPr>
          <w:p w14:paraId="7E951FAE"/>
        </w:tc>
      </w:tr>
      <w:tr w14:paraId="6AD05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noWrap w:val="0"/>
            <w:vAlign w:val="center"/>
          </w:tcPr>
          <w:p w14:paraId="0EBE5364"/>
        </w:tc>
        <w:tc>
          <w:tcPr>
            <w:tcW w:w="2180" w:type="dxa"/>
            <w:vMerge w:val="continue"/>
            <w:noWrap w:val="0"/>
            <w:vAlign w:val="center"/>
          </w:tcPr>
          <w:p w14:paraId="57CEBA64"/>
        </w:tc>
        <w:tc>
          <w:tcPr>
            <w:tcW w:w="940" w:type="dxa"/>
            <w:vMerge w:val="continue"/>
            <w:noWrap w:val="0"/>
            <w:vAlign w:val="center"/>
          </w:tcPr>
          <w:p w14:paraId="50C7CC75"/>
        </w:tc>
        <w:tc>
          <w:tcPr>
            <w:tcW w:w="940" w:type="dxa"/>
            <w:vMerge w:val="continue"/>
            <w:noWrap w:val="0"/>
            <w:vAlign w:val="center"/>
          </w:tcPr>
          <w:p w14:paraId="5C17077B"/>
        </w:tc>
        <w:tc>
          <w:tcPr>
            <w:tcW w:w="940" w:type="dxa"/>
            <w:vMerge w:val="continue"/>
            <w:noWrap w:val="0"/>
            <w:vAlign w:val="center"/>
          </w:tcPr>
          <w:p w14:paraId="7BF3103D"/>
        </w:tc>
        <w:tc>
          <w:tcPr>
            <w:tcW w:w="940" w:type="dxa"/>
            <w:vMerge w:val="continue"/>
            <w:noWrap w:val="0"/>
            <w:vAlign w:val="center"/>
          </w:tcPr>
          <w:p w14:paraId="020317C3"/>
        </w:tc>
        <w:tc>
          <w:tcPr>
            <w:tcW w:w="940" w:type="dxa"/>
            <w:vMerge w:val="continue"/>
            <w:noWrap w:val="0"/>
            <w:vAlign w:val="center"/>
          </w:tcPr>
          <w:p w14:paraId="49A206C4"/>
        </w:tc>
        <w:tc>
          <w:tcPr>
            <w:tcW w:w="886" w:type="dxa"/>
            <w:vMerge w:val="continue"/>
            <w:noWrap w:val="0"/>
            <w:vAlign w:val="center"/>
          </w:tcPr>
          <w:p w14:paraId="7A707879"/>
        </w:tc>
      </w:tr>
      <w:tr w14:paraId="44E26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noWrap w:val="0"/>
            <w:vAlign w:val="center"/>
          </w:tcPr>
          <w:p w14:paraId="0589F814"/>
        </w:tc>
        <w:tc>
          <w:tcPr>
            <w:tcW w:w="2180" w:type="dxa"/>
            <w:vMerge w:val="continue"/>
            <w:noWrap w:val="0"/>
            <w:vAlign w:val="center"/>
          </w:tcPr>
          <w:p w14:paraId="3BAE4A42"/>
        </w:tc>
        <w:tc>
          <w:tcPr>
            <w:tcW w:w="940" w:type="dxa"/>
            <w:vMerge w:val="continue"/>
            <w:noWrap w:val="0"/>
            <w:vAlign w:val="center"/>
          </w:tcPr>
          <w:p w14:paraId="618B21FB"/>
        </w:tc>
        <w:tc>
          <w:tcPr>
            <w:tcW w:w="940" w:type="dxa"/>
            <w:vMerge w:val="continue"/>
            <w:noWrap w:val="0"/>
            <w:vAlign w:val="center"/>
          </w:tcPr>
          <w:p w14:paraId="19506102"/>
        </w:tc>
        <w:tc>
          <w:tcPr>
            <w:tcW w:w="940" w:type="dxa"/>
            <w:vMerge w:val="continue"/>
            <w:noWrap w:val="0"/>
            <w:vAlign w:val="center"/>
          </w:tcPr>
          <w:p w14:paraId="2B7B083F"/>
        </w:tc>
        <w:tc>
          <w:tcPr>
            <w:tcW w:w="940" w:type="dxa"/>
            <w:vMerge w:val="continue"/>
            <w:noWrap w:val="0"/>
            <w:vAlign w:val="center"/>
          </w:tcPr>
          <w:p w14:paraId="4B8C5519"/>
        </w:tc>
        <w:tc>
          <w:tcPr>
            <w:tcW w:w="940" w:type="dxa"/>
            <w:vMerge w:val="continue"/>
            <w:noWrap w:val="0"/>
            <w:vAlign w:val="center"/>
          </w:tcPr>
          <w:p w14:paraId="2D189B6B"/>
        </w:tc>
        <w:tc>
          <w:tcPr>
            <w:tcW w:w="886" w:type="dxa"/>
            <w:vMerge w:val="continue"/>
            <w:noWrap w:val="0"/>
            <w:vAlign w:val="center"/>
          </w:tcPr>
          <w:p w14:paraId="35D16216"/>
        </w:tc>
      </w:tr>
      <w:tr w14:paraId="7FCAC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noWrap w:val="0"/>
            <w:vAlign w:val="center"/>
          </w:tcPr>
          <w:p w14:paraId="71326CD5">
            <w:pPr>
              <w:jc w:val="center"/>
            </w:pPr>
            <w:r>
              <w:rPr>
                <w:rFonts w:ascii="宋体" w:hAnsi="宋体" w:eastAsia="宋体" w:cs="宋体"/>
                <w:color w:val="000000"/>
                <w:sz w:val="12"/>
              </w:rPr>
              <w:t>栏次</w:t>
            </w:r>
          </w:p>
        </w:tc>
        <w:tc>
          <w:tcPr>
            <w:tcW w:w="940" w:type="dxa"/>
            <w:noWrap w:val="0"/>
            <w:vAlign w:val="center"/>
          </w:tcPr>
          <w:p w14:paraId="1B244A23">
            <w:pPr>
              <w:jc w:val="center"/>
            </w:pPr>
            <w:r>
              <w:rPr>
                <w:rFonts w:ascii="宋体" w:hAnsi="宋体" w:eastAsia="宋体" w:cs="宋体"/>
                <w:color w:val="000000"/>
                <w:sz w:val="12"/>
              </w:rPr>
              <w:t>1</w:t>
            </w:r>
          </w:p>
        </w:tc>
        <w:tc>
          <w:tcPr>
            <w:tcW w:w="940" w:type="dxa"/>
            <w:noWrap w:val="0"/>
            <w:vAlign w:val="center"/>
          </w:tcPr>
          <w:p w14:paraId="60DF106B">
            <w:pPr>
              <w:jc w:val="center"/>
            </w:pPr>
            <w:r>
              <w:rPr>
                <w:rFonts w:ascii="宋体" w:hAnsi="宋体" w:eastAsia="宋体" w:cs="宋体"/>
                <w:color w:val="000000"/>
                <w:sz w:val="12"/>
              </w:rPr>
              <w:t>2</w:t>
            </w:r>
          </w:p>
        </w:tc>
        <w:tc>
          <w:tcPr>
            <w:tcW w:w="940" w:type="dxa"/>
            <w:noWrap w:val="0"/>
            <w:vAlign w:val="center"/>
          </w:tcPr>
          <w:p w14:paraId="69D0D8CD">
            <w:pPr>
              <w:jc w:val="center"/>
            </w:pPr>
            <w:r>
              <w:rPr>
                <w:rFonts w:ascii="宋体" w:hAnsi="宋体" w:eastAsia="宋体" w:cs="宋体"/>
                <w:color w:val="000000"/>
                <w:sz w:val="12"/>
              </w:rPr>
              <w:t>3</w:t>
            </w:r>
          </w:p>
        </w:tc>
        <w:tc>
          <w:tcPr>
            <w:tcW w:w="940" w:type="dxa"/>
            <w:noWrap w:val="0"/>
            <w:vAlign w:val="center"/>
          </w:tcPr>
          <w:p w14:paraId="49D4622C">
            <w:pPr>
              <w:jc w:val="center"/>
            </w:pPr>
            <w:r>
              <w:rPr>
                <w:rFonts w:ascii="宋体" w:hAnsi="宋体" w:eastAsia="宋体" w:cs="宋体"/>
                <w:color w:val="000000"/>
                <w:sz w:val="12"/>
              </w:rPr>
              <w:t>4</w:t>
            </w:r>
          </w:p>
        </w:tc>
        <w:tc>
          <w:tcPr>
            <w:tcW w:w="940" w:type="dxa"/>
            <w:noWrap w:val="0"/>
            <w:vAlign w:val="center"/>
          </w:tcPr>
          <w:p w14:paraId="008C5D02">
            <w:pPr>
              <w:jc w:val="center"/>
            </w:pPr>
            <w:r>
              <w:rPr>
                <w:rFonts w:ascii="宋体" w:hAnsi="宋体" w:eastAsia="宋体" w:cs="宋体"/>
                <w:color w:val="000000"/>
                <w:sz w:val="12"/>
              </w:rPr>
              <w:t>5</w:t>
            </w:r>
          </w:p>
        </w:tc>
        <w:tc>
          <w:tcPr>
            <w:tcW w:w="886" w:type="dxa"/>
            <w:noWrap w:val="0"/>
            <w:vAlign w:val="center"/>
          </w:tcPr>
          <w:p w14:paraId="34AC95DB">
            <w:pPr>
              <w:jc w:val="center"/>
            </w:pPr>
            <w:r>
              <w:rPr>
                <w:rFonts w:ascii="宋体" w:hAnsi="宋体" w:eastAsia="宋体" w:cs="宋体"/>
                <w:color w:val="000000"/>
                <w:sz w:val="12"/>
              </w:rPr>
              <w:t>6</w:t>
            </w:r>
          </w:p>
        </w:tc>
      </w:tr>
      <w:tr w14:paraId="6200C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noWrap w:val="0"/>
            <w:vAlign w:val="center"/>
          </w:tcPr>
          <w:p w14:paraId="76A9F32B">
            <w:pPr>
              <w:jc w:val="center"/>
            </w:pPr>
            <w:r>
              <w:rPr>
                <w:rFonts w:ascii="宋体" w:hAnsi="宋体" w:eastAsia="宋体" w:cs="宋体"/>
                <w:color w:val="000000"/>
                <w:sz w:val="12"/>
              </w:rPr>
              <w:t>合计</w:t>
            </w:r>
          </w:p>
        </w:tc>
        <w:tc>
          <w:tcPr>
            <w:tcW w:w="940" w:type="dxa"/>
            <w:noWrap w:val="0"/>
            <w:vAlign w:val="center"/>
          </w:tcPr>
          <w:p w14:paraId="3C4A8F90"/>
        </w:tc>
        <w:tc>
          <w:tcPr>
            <w:tcW w:w="940" w:type="dxa"/>
            <w:noWrap w:val="0"/>
            <w:vAlign w:val="center"/>
          </w:tcPr>
          <w:p w14:paraId="761FB209">
            <w:pPr>
              <w:jc w:val="right"/>
            </w:pPr>
            <w:r>
              <w:rPr>
                <w:rFonts w:ascii="宋体" w:hAnsi="宋体" w:eastAsia="宋体" w:cs="宋体"/>
                <w:b/>
                <w:color w:val="000000"/>
                <w:sz w:val="12"/>
              </w:rPr>
              <w:t>788.00</w:t>
            </w:r>
          </w:p>
        </w:tc>
        <w:tc>
          <w:tcPr>
            <w:tcW w:w="940" w:type="dxa"/>
            <w:noWrap w:val="0"/>
            <w:vAlign w:val="center"/>
          </w:tcPr>
          <w:p w14:paraId="410683C8">
            <w:pPr>
              <w:jc w:val="right"/>
            </w:pPr>
            <w:r>
              <w:rPr>
                <w:rFonts w:ascii="宋体" w:hAnsi="宋体" w:eastAsia="宋体" w:cs="宋体"/>
                <w:b/>
                <w:color w:val="000000"/>
                <w:sz w:val="12"/>
              </w:rPr>
              <w:t>788.00</w:t>
            </w:r>
          </w:p>
        </w:tc>
        <w:tc>
          <w:tcPr>
            <w:tcW w:w="940" w:type="dxa"/>
            <w:noWrap w:val="0"/>
            <w:vAlign w:val="center"/>
          </w:tcPr>
          <w:p w14:paraId="10275F12"/>
        </w:tc>
        <w:tc>
          <w:tcPr>
            <w:tcW w:w="940" w:type="dxa"/>
            <w:noWrap w:val="0"/>
            <w:vAlign w:val="center"/>
          </w:tcPr>
          <w:p w14:paraId="63C2E6A8">
            <w:pPr>
              <w:jc w:val="right"/>
            </w:pPr>
            <w:r>
              <w:rPr>
                <w:rFonts w:ascii="宋体" w:hAnsi="宋体" w:eastAsia="宋体" w:cs="宋体"/>
                <w:b/>
                <w:color w:val="000000"/>
                <w:sz w:val="12"/>
              </w:rPr>
              <w:t>788.00</w:t>
            </w:r>
          </w:p>
        </w:tc>
        <w:tc>
          <w:tcPr>
            <w:tcW w:w="886" w:type="dxa"/>
            <w:noWrap w:val="0"/>
            <w:vAlign w:val="center"/>
          </w:tcPr>
          <w:p w14:paraId="28D36E0B"/>
        </w:tc>
      </w:tr>
      <w:tr w14:paraId="552D0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noWrap w:val="0"/>
            <w:vAlign w:val="center"/>
          </w:tcPr>
          <w:p w14:paraId="6AAF0009">
            <w:pPr>
              <w:jc w:val="left"/>
            </w:pPr>
            <w:r>
              <w:rPr>
                <w:rFonts w:ascii="宋体" w:hAnsi="宋体" w:eastAsia="宋体" w:cs="宋体"/>
                <w:color w:val="000000"/>
                <w:sz w:val="12"/>
              </w:rPr>
              <w:t>215</w:t>
            </w:r>
          </w:p>
        </w:tc>
        <w:tc>
          <w:tcPr>
            <w:tcW w:w="2180" w:type="dxa"/>
            <w:noWrap w:val="0"/>
            <w:vAlign w:val="center"/>
          </w:tcPr>
          <w:p w14:paraId="0F638C70">
            <w:pPr>
              <w:jc w:val="left"/>
            </w:pPr>
            <w:r>
              <w:rPr>
                <w:rFonts w:ascii="宋体" w:hAnsi="宋体" w:eastAsia="宋体" w:cs="宋体"/>
                <w:color w:val="000000"/>
                <w:sz w:val="12"/>
              </w:rPr>
              <w:t>资源勘探工业信息等支出</w:t>
            </w:r>
          </w:p>
        </w:tc>
        <w:tc>
          <w:tcPr>
            <w:tcW w:w="940" w:type="dxa"/>
            <w:noWrap w:val="0"/>
            <w:vAlign w:val="center"/>
          </w:tcPr>
          <w:p w14:paraId="05302CF2"/>
        </w:tc>
        <w:tc>
          <w:tcPr>
            <w:tcW w:w="940" w:type="dxa"/>
            <w:noWrap w:val="0"/>
            <w:vAlign w:val="center"/>
          </w:tcPr>
          <w:p w14:paraId="6F928810">
            <w:pPr>
              <w:jc w:val="right"/>
            </w:pPr>
            <w:r>
              <w:rPr>
                <w:rFonts w:ascii="宋体" w:hAnsi="宋体" w:eastAsia="宋体" w:cs="宋体"/>
                <w:color w:val="000000"/>
                <w:sz w:val="12"/>
              </w:rPr>
              <w:t>788.00</w:t>
            </w:r>
          </w:p>
        </w:tc>
        <w:tc>
          <w:tcPr>
            <w:tcW w:w="940" w:type="dxa"/>
            <w:noWrap w:val="0"/>
            <w:vAlign w:val="center"/>
          </w:tcPr>
          <w:p w14:paraId="4B585348">
            <w:pPr>
              <w:jc w:val="right"/>
            </w:pPr>
            <w:r>
              <w:rPr>
                <w:rFonts w:ascii="宋体" w:hAnsi="宋体" w:eastAsia="宋体" w:cs="宋体"/>
                <w:color w:val="000000"/>
                <w:sz w:val="12"/>
              </w:rPr>
              <w:t>788.00</w:t>
            </w:r>
          </w:p>
        </w:tc>
        <w:tc>
          <w:tcPr>
            <w:tcW w:w="940" w:type="dxa"/>
            <w:noWrap w:val="0"/>
            <w:vAlign w:val="center"/>
          </w:tcPr>
          <w:p w14:paraId="7B14662A"/>
        </w:tc>
        <w:tc>
          <w:tcPr>
            <w:tcW w:w="940" w:type="dxa"/>
            <w:noWrap w:val="0"/>
            <w:vAlign w:val="center"/>
          </w:tcPr>
          <w:p w14:paraId="22EC87DA">
            <w:pPr>
              <w:jc w:val="right"/>
            </w:pPr>
            <w:r>
              <w:rPr>
                <w:rFonts w:ascii="宋体" w:hAnsi="宋体" w:eastAsia="宋体" w:cs="宋体"/>
                <w:color w:val="000000"/>
                <w:sz w:val="12"/>
              </w:rPr>
              <w:t>788.00</w:t>
            </w:r>
          </w:p>
        </w:tc>
        <w:tc>
          <w:tcPr>
            <w:tcW w:w="886" w:type="dxa"/>
            <w:noWrap w:val="0"/>
            <w:vAlign w:val="center"/>
          </w:tcPr>
          <w:p w14:paraId="52DDC9CE"/>
        </w:tc>
      </w:tr>
      <w:tr w14:paraId="209F1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noWrap w:val="0"/>
            <w:vAlign w:val="center"/>
          </w:tcPr>
          <w:p w14:paraId="760C4AE3">
            <w:pPr>
              <w:jc w:val="left"/>
            </w:pPr>
            <w:r>
              <w:rPr>
                <w:rFonts w:ascii="宋体" w:hAnsi="宋体" w:eastAsia="宋体" w:cs="宋体"/>
                <w:color w:val="000000"/>
                <w:sz w:val="12"/>
              </w:rPr>
              <w:t>21598</w:t>
            </w:r>
          </w:p>
        </w:tc>
        <w:tc>
          <w:tcPr>
            <w:tcW w:w="2180" w:type="dxa"/>
            <w:noWrap w:val="0"/>
            <w:vAlign w:val="center"/>
          </w:tcPr>
          <w:p w14:paraId="3F58FA72">
            <w:pPr>
              <w:jc w:val="left"/>
            </w:pPr>
            <w:r>
              <w:rPr>
                <w:rFonts w:ascii="宋体" w:hAnsi="宋体" w:eastAsia="宋体" w:cs="宋体"/>
                <w:color w:val="000000"/>
                <w:sz w:val="12"/>
              </w:rPr>
              <w:t>超长期特别国债安排的支出</w:t>
            </w:r>
          </w:p>
        </w:tc>
        <w:tc>
          <w:tcPr>
            <w:tcW w:w="940" w:type="dxa"/>
            <w:noWrap w:val="0"/>
            <w:vAlign w:val="center"/>
          </w:tcPr>
          <w:p w14:paraId="2FF16C1F"/>
        </w:tc>
        <w:tc>
          <w:tcPr>
            <w:tcW w:w="940" w:type="dxa"/>
            <w:noWrap w:val="0"/>
            <w:vAlign w:val="center"/>
          </w:tcPr>
          <w:p w14:paraId="53904D6C">
            <w:pPr>
              <w:jc w:val="right"/>
            </w:pPr>
            <w:r>
              <w:rPr>
                <w:rFonts w:ascii="宋体" w:hAnsi="宋体" w:eastAsia="宋体" w:cs="宋体"/>
                <w:color w:val="000000"/>
                <w:sz w:val="12"/>
              </w:rPr>
              <w:t>788.00</w:t>
            </w:r>
          </w:p>
        </w:tc>
        <w:tc>
          <w:tcPr>
            <w:tcW w:w="940" w:type="dxa"/>
            <w:noWrap w:val="0"/>
            <w:vAlign w:val="center"/>
          </w:tcPr>
          <w:p w14:paraId="58358339">
            <w:pPr>
              <w:jc w:val="right"/>
            </w:pPr>
            <w:r>
              <w:rPr>
                <w:rFonts w:ascii="宋体" w:hAnsi="宋体" w:eastAsia="宋体" w:cs="宋体"/>
                <w:color w:val="000000"/>
                <w:sz w:val="12"/>
              </w:rPr>
              <w:t>788.00</w:t>
            </w:r>
          </w:p>
        </w:tc>
        <w:tc>
          <w:tcPr>
            <w:tcW w:w="940" w:type="dxa"/>
            <w:noWrap w:val="0"/>
            <w:vAlign w:val="center"/>
          </w:tcPr>
          <w:p w14:paraId="7FECC66B"/>
        </w:tc>
        <w:tc>
          <w:tcPr>
            <w:tcW w:w="940" w:type="dxa"/>
            <w:noWrap w:val="0"/>
            <w:vAlign w:val="center"/>
          </w:tcPr>
          <w:p w14:paraId="4918BD7C">
            <w:pPr>
              <w:jc w:val="right"/>
            </w:pPr>
            <w:r>
              <w:rPr>
                <w:rFonts w:ascii="宋体" w:hAnsi="宋体" w:eastAsia="宋体" w:cs="宋体"/>
                <w:color w:val="000000"/>
                <w:sz w:val="12"/>
              </w:rPr>
              <w:t>788.00</w:t>
            </w:r>
          </w:p>
        </w:tc>
        <w:tc>
          <w:tcPr>
            <w:tcW w:w="886" w:type="dxa"/>
            <w:noWrap w:val="0"/>
            <w:vAlign w:val="center"/>
          </w:tcPr>
          <w:p w14:paraId="14B60A2C"/>
        </w:tc>
      </w:tr>
      <w:tr w14:paraId="62053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noWrap w:val="0"/>
            <w:vAlign w:val="center"/>
          </w:tcPr>
          <w:p w14:paraId="40D5C04F">
            <w:pPr>
              <w:jc w:val="left"/>
            </w:pPr>
            <w:r>
              <w:rPr>
                <w:rFonts w:ascii="宋体" w:hAnsi="宋体" w:eastAsia="宋体" w:cs="宋体"/>
                <w:color w:val="000000"/>
                <w:sz w:val="12"/>
              </w:rPr>
              <w:t>2159802</w:t>
            </w:r>
          </w:p>
        </w:tc>
        <w:tc>
          <w:tcPr>
            <w:tcW w:w="2180" w:type="dxa"/>
            <w:noWrap w:val="0"/>
            <w:vAlign w:val="center"/>
          </w:tcPr>
          <w:p w14:paraId="6B639FED">
            <w:pPr>
              <w:jc w:val="left"/>
            </w:pPr>
            <w:r>
              <w:rPr>
                <w:rFonts w:ascii="宋体" w:hAnsi="宋体" w:eastAsia="宋体" w:cs="宋体"/>
                <w:color w:val="000000"/>
                <w:sz w:val="12"/>
              </w:rPr>
              <w:t>制造业</w:t>
            </w:r>
          </w:p>
        </w:tc>
        <w:tc>
          <w:tcPr>
            <w:tcW w:w="940" w:type="dxa"/>
            <w:noWrap w:val="0"/>
            <w:vAlign w:val="center"/>
          </w:tcPr>
          <w:p w14:paraId="3200C691"/>
        </w:tc>
        <w:tc>
          <w:tcPr>
            <w:tcW w:w="940" w:type="dxa"/>
            <w:noWrap w:val="0"/>
            <w:vAlign w:val="center"/>
          </w:tcPr>
          <w:p w14:paraId="3DE2D8FA">
            <w:pPr>
              <w:jc w:val="right"/>
            </w:pPr>
            <w:r>
              <w:rPr>
                <w:rFonts w:ascii="宋体" w:hAnsi="宋体" w:eastAsia="宋体" w:cs="宋体"/>
                <w:color w:val="000000"/>
                <w:sz w:val="12"/>
              </w:rPr>
              <w:t>788.00</w:t>
            </w:r>
          </w:p>
        </w:tc>
        <w:tc>
          <w:tcPr>
            <w:tcW w:w="940" w:type="dxa"/>
            <w:noWrap w:val="0"/>
            <w:vAlign w:val="center"/>
          </w:tcPr>
          <w:p w14:paraId="24AB5E12">
            <w:pPr>
              <w:jc w:val="right"/>
            </w:pPr>
            <w:r>
              <w:rPr>
                <w:rFonts w:ascii="宋体" w:hAnsi="宋体" w:eastAsia="宋体" w:cs="宋体"/>
                <w:color w:val="000000"/>
                <w:sz w:val="12"/>
              </w:rPr>
              <w:t>788.00</w:t>
            </w:r>
          </w:p>
        </w:tc>
        <w:tc>
          <w:tcPr>
            <w:tcW w:w="940" w:type="dxa"/>
            <w:noWrap w:val="0"/>
            <w:vAlign w:val="center"/>
          </w:tcPr>
          <w:p w14:paraId="7DE81C20"/>
        </w:tc>
        <w:tc>
          <w:tcPr>
            <w:tcW w:w="940" w:type="dxa"/>
            <w:noWrap w:val="0"/>
            <w:vAlign w:val="center"/>
          </w:tcPr>
          <w:p w14:paraId="344DE4A0">
            <w:pPr>
              <w:jc w:val="right"/>
            </w:pPr>
            <w:r>
              <w:rPr>
                <w:rFonts w:ascii="宋体" w:hAnsi="宋体" w:eastAsia="宋体" w:cs="宋体"/>
                <w:color w:val="000000"/>
                <w:sz w:val="12"/>
              </w:rPr>
              <w:t>788.00</w:t>
            </w:r>
          </w:p>
        </w:tc>
        <w:tc>
          <w:tcPr>
            <w:tcW w:w="886" w:type="dxa"/>
            <w:noWrap w:val="0"/>
            <w:vAlign w:val="center"/>
          </w:tcPr>
          <w:p w14:paraId="180654F1"/>
        </w:tc>
      </w:tr>
      <w:tr w14:paraId="45BFF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180" w:type="dxa"/>
            <w:gridSpan w:val="8"/>
            <w:tcBorders>
              <w:left w:val="single" w:color="FFFFFF" w:sz="4" w:space="0"/>
              <w:bottom w:val="single" w:color="FFFFFF" w:sz="4" w:space="0"/>
              <w:right w:val="single" w:color="FFFFFF" w:sz="4" w:space="0"/>
            </w:tcBorders>
            <w:noWrap w:val="0"/>
            <w:vAlign w:val="center"/>
          </w:tcPr>
          <w:p w14:paraId="293EB990">
            <w:pPr>
              <w:jc w:val="left"/>
            </w:pPr>
            <w:r>
              <w:rPr>
                <w:rFonts w:ascii="宋体" w:hAnsi="宋体" w:eastAsia="宋体" w:cs="宋体"/>
                <w:color w:val="000000"/>
                <w:sz w:val="12"/>
              </w:rPr>
              <w:t>注：本表反映部门本年度政府性基金预算财政拨款收入、支出及结转和结余情况。</w:t>
            </w:r>
          </w:p>
        </w:tc>
      </w:tr>
      <w:tr w14:paraId="4D908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top w:val="single" w:color="FFFFFF" w:sz="4" w:space="0"/>
              <w:left w:val="single" w:color="FFFFFF" w:sz="4" w:space="0"/>
              <w:bottom w:val="single" w:color="FFFFFF" w:sz="4" w:space="0"/>
              <w:right w:val="single" w:color="FFFFFF" w:sz="4" w:space="0"/>
            </w:tcBorders>
            <w:noWrap w:val="0"/>
            <w:vAlign w:val="center"/>
          </w:tcPr>
          <w:p w14:paraId="579F4869"/>
        </w:tc>
      </w:tr>
    </w:tbl>
    <w:p w14:paraId="37C7E976">
      <w:pPr>
        <w:snapToGrid w:val="0"/>
        <w:spacing w:line="0" w:lineRule="auto"/>
      </w:pPr>
      <w:r>
        <w:rPr>
          <w:sz w:val="8"/>
        </w:rPr>
        <w:t xml:space="preserve"> </w:t>
      </w:r>
    </w:p>
    <w:p w14:paraId="1D22F862">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国有资本经营预算财政拨款支出决算表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0493E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noWrap w:val="0"/>
            <w:vAlign w:val="top"/>
          </w:tcPr>
          <w:p w14:paraId="7482BF39">
            <w:pPr>
              <w:jc w:val="right"/>
            </w:pPr>
            <w:r>
              <w:rPr>
                <w:rFonts w:ascii="宋体" w:hAnsi="宋体" w:eastAsia="宋体" w:cs="宋体"/>
                <w:sz w:val="20"/>
              </w:rPr>
              <w:t>公开08表</w:t>
            </w:r>
          </w:p>
        </w:tc>
      </w:tr>
      <w:tr w14:paraId="2FBAA6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noWrap w:val="0"/>
            <w:vAlign w:val="top"/>
          </w:tcPr>
          <w:p w14:paraId="134E69DC">
            <w:pPr>
              <w:jc w:val="left"/>
            </w:pPr>
            <w:r>
              <w:rPr>
                <w:rFonts w:ascii="宋体" w:hAnsi="宋体" w:eastAsia="宋体" w:cs="宋体"/>
                <w:sz w:val="20"/>
              </w:rPr>
              <w:t>单位：黄石市水陆运输事业发展中心</w:t>
            </w:r>
          </w:p>
        </w:tc>
        <w:tc>
          <w:tcPr>
            <w:tcW w:w="2000" w:type="dxa"/>
            <w:noWrap w:val="0"/>
            <w:vAlign w:val="top"/>
          </w:tcPr>
          <w:p w14:paraId="1BDAD1AB">
            <w:pPr>
              <w:jc w:val="center"/>
            </w:pPr>
            <w:r>
              <w:rPr>
                <w:rFonts w:ascii="宋体" w:hAnsi="宋体" w:eastAsia="宋体" w:cs="宋体"/>
                <w:sz w:val="20"/>
              </w:rPr>
              <w:t>2024年度</w:t>
            </w:r>
          </w:p>
        </w:tc>
        <w:tc>
          <w:tcPr>
            <w:tcW w:w="3153" w:type="dxa"/>
            <w:noWrap w:val="0"/>
            <w:vAlign w:val="top"/>
          </w:tcPr>
          <w:p w14:paraId="4CE569BE">
            <w:pPr>
              <w:jc w:val="right"/>
            </w:pPr>
            <w:r>
              <w:rPr>
                <w:rFonts w:ascii="宋体" w:hAnsi="宋体" w:eastAsia="宋体" w:cs="宋体"/>
                <w:sz w:val="20"/>
              </w:rPr>
              <w:t>金额单位：万元</w:t>
            </w:r>
          </w:p>
        </w:tc>
      </w:tr>
    </w:tbl>
    <w:p w14:paraId="1F12D02E">
      <w:pPr>
        <w:snapToGrid w:val="0"/>
        <w:spacing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3280"/>
        <w:gridCol w:w="1400"/>
        <w:gridCol w:w="1400"/>
        <w:gridCol w:w="1386"/>
      </w:tblGrid>
      <w:tr w14:paraId="15BB5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noWrap w:val="0"/>
            <w:vAlign w:val="center"/>
          </w:tcPr>
          <w:p w14:paraId="754D1557">
            <w:pPr>
              <w:jc w:val="center"/>
            </w:pPr>
            <w:r>
              <w:rPr>
                <w:rFonts w:ascii="宋体" w:hAnsi="宋体" w:eastAsia="宋体" w:cs="宋体"/>
                <w:color w:val="000000"/>
                <w:sz w:val="18"/>
              </w:rPr>
              <w:t>项目</w:t>
            </w:r>
          </w:p>
        </w:tc>
        <w:tc>
          <w:tcPr>
            <w:tcW w:w="1400" w:type="dxa"/>
            <w:gridSpan w:val="3"/>
            <w:noWrap w:val="0"/>
            <w:vAlign w:val="center"/>
          </w:tcPr>
          <w:p w14:paraId="03DDD714">
            <w:pPr>
              <w:jc w:val="center"/>
            </w:pPr>
            <w:r>
              <w:rPr>
                <w:rFonts w:ascii="宋体" w:hAnsi="宋体" w:eastAsia="宋体" w:cs="宋体"/>
                <w:color w:val="000000"/>
                <w:sz w:val="18"/>
              </w:rPr>
              <w:t>本年支出</w:t>
            </w:r>
          </w:p>
        </w:tc>
      </w:tr>
      <w:tr w14:paraId="38BAF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restart"/>
            <w:noWrap w:val="0"/>
            <w:vAlign w:val="center"/>
          </w:tcPr>
          <w:p w14:paraId="242B0D8E">
            <w:pPr>
              <w:jc w:val="center"/>
            </w:pPr>
            <w:r>
              <w:rPr>
                <w:rFonts w:ascii="宋体" w:hAnsi="宋体" w:eastAsia="宋体" w:cs="宋体"/>
                <w:color w:val="000000"/>
                <w:sz w:val="18"/>
              </w:rPr>
              <w:t>科目代码</w:t>
            </w:r>
          </w:p>
        </w:tc>
        <w:tc>
          <w:tcPr>
            <w:tcW w:w="3280" w:type="dxa"/>
            <w:vMerge w:val="restart"/>
            <w:noWrap w:val="0"/>
            <w:vAlign w:val="center"/>
          </w:tcPr>
          <w:p w14:paraId="40594169">
            <w:pPr>
              <w:jc w:val="center"/>
            </w:pPr>
            <w:r>
              <w:rPr>
                <w:rFonts w:ascii="宋体" w:hAnsi="宋体" w:eastAsia="宋体" w:cs="宋体"/>
                <w:color w:val="000000"/>
                <w:sz w:val="18"/>
              </w:rPr>
              <w:t>科目名称</w:t>
            </w:r>
          </w:p>
        </w:tc>
        <w:tc>
          <w:tcPr>
            <w:tcW w:w="1400" w:type="dxa"/>
            <w:vMerge w:val="restart"/>
            <w:noWrap w:val="0"/>
            <w:vAlign w:val="center"/>
          </w:tcPr>
          <w:p w14:paraId="154249EA">
            <w:pPr>
              <w:jc w:val="center"/>
            </w:pPr>
            <w:r>
              <w:rPr>
                <w:rFonts w:ascii="宋体" w:hAnsi="宋体" w:eastAsia="宋体" w:cs="宋体"/>
                <w:color w:val="000000"/>
                <w:sz w:val="18"/>
              </w:rPr>
              <w:t>合计</w:t>
            </w:r>
          </w:p>
        </w:tc>
        <w:tc>
          <w:tcPr>
            <w:tcW w:w="1400" w:type="dxa"/>
            <w:vMerge w:val="restart"/>
            <w:noWrap w:val="0"/>
            <w:vAlign w:val="center"/>
          </w:tcPr>
          <w:p w14:paraId="26995263">
            <w:pPr>
              <w:jc w:val="center"/>
            </w:pPr>
            <w:r>
              <w:rPr>
                <w:rFonts w:ascii="宋体" w:hAnsi="宋体" w:eastAsia="宋体" w:cs="宋体"/>
                <w:color w:val="000000"/>
                <w:sz w:val="18"/>
              </w:rPr>
              <w:t>基本支出</w:t>
            </w:r>
          </w:p>
        </w:tc>
        <w:tc>
          <w:tcPr>
            <w:tcW w:w="1386" w:type="dxa"/>
            <w:vMerge w:val="restart"/>
            <w:noWrap w:val="0"/>
            <w:vAlign w:val="center"/>
          </w:tcPr>
          <w:p w14:paraId="55A3802B">
            <w:pPr>
              <w:jc w:val="center"/>
            </w:pPr>
            <w:r>
              <w:rPr>
                <w:rFonts w:ascii="宋体" w:hAnsi="宋体" w:eastAsia="宋体" w:cs="宋体"/>
                <w:color w:val="000000"/>
                <w:sz w:val="18"/>
              </w:rPr>
              <w:t>项目支出</w:t>
            </w:r>
          </w:p>
        </w:tc>
      </w:tr>
      <w:tr w14:paraId="10198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noWrap w:val="0"/>
            <w:vAlign w:val="center"/>
          </w:tcPr>
          <w:p w14:paraId="06333487"/>
        </w:tc>
        <w:tc>
          <w:tcPr>
            <w:tcW w:w="3280" w:type="dxa"/>
            <w:vMerge w:val="continue"/>
            <w:noWrap w:val="0"/>
            <w:vAlign w:val="center"/>
          </w:tcPr>
          <w:p w14:paraId="781E9DC7"/>
        </w:tc>
        <w:tc>
          <w:tcPr>
            <w:tcW w:w="1400" w:type="dxa"/>
            <w:vMerge w:val="continue"/>
            <w:noWrap w:val="0"/>
            <w:vAlign w:val="center"/>
          </w:tcPr>
          <w:p w14:paraId="004A827D"/>
        </w:tc>
        <w:tc>
          <w:tcPr>
            <w:tcW w:w="1400" w:type="dxa"/>
            <w:vMerge w:val="continue"/>
            <w:noWrap w:val="0"/>
            <w:vAlign w:val="center"/>
          </w:tcPr>
          <w:p w14:paraId="7DA70EF0"/>
        </w:tc>
        <w:tc>
          <w:tcPr>
            <w:tcW w:w="1386" w:type="dxa"/>
            <w:vMerge w:val="continue"/>
            <w:noWrap w:val="0"/>
            <w:vAlign w:val="center"/>
          </w:tcPr>
          <w:p w14:paraId="230B4512"/>
        </w:tc>
      </w:tr>
      <w:tr w14:paraId="4384D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noWrap w:val="0"/>
            <w:vAlign w:val="center"/>
          </w:tcPr>
          <w:p w14:paraId="6EAB77B7"/>
        </w:tc>
        <w:tc>
          <w:tcPr>
            <w:tcW w:w="3280" w:type="dxa"/>
            <w:vMerge w:val="continue"/>
            <w:noWrap w:val="0"/>
            <w:vAlign w:val="center"/>
          </w:tcPr>
          <w:p w14:paraId="35091880"/>
        </w:tc>
        <w:tc>
          <w:tcPr>
            <w:tcW w:w="1400" w:type="dxa"/>
            <w:vMerge w:val="continue"/>
            <w:noWrap w:val="0"/>
            <w:vAlign w:val="center"/>
          </w:tcPr>
          <w:p w14:paraId="20ADD9D5"/>
        </w:tc>
        <w:tc>
          <w:tcPr>
            <w:tcW w:w="1400" w:type="dxa"/>
            <w:vMerge w:val="continue"/>
            <w:noWrap w:val="0"/>
            <w:vAlign w:val="center"/>
          </w:tcPr>
          <w:p w14:paraId="67E22A16"/>
        </w:tc>
        <w:tc>
          <w:tcPr>
            <w:tcW w:w="1386" w:type="dxa"/>
            <w:vMerge w:val="continue"/>
            <w:noWrap w:val="0"/>
            <w:vAlign w:val="center"/>
          </w:tcPr>
          <w:p w14:paraId="61095964"/>
        </w:tc>
      </w:tr>
      <w:tr w14:paraId="0F960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noWrap w:val="0"/>
            <w:vAlign w:val="center"/>
          </w:tcPr>
          <w:p w14:paraId="335938C4">
            <w:pPr>
              <w:jc w:val="center"/>
            </w:pPr>
            <w:r>
              <w:rPr>
                <w:rFonts w:ascii="宋体" w:hAnsi="宋体" w:eastAsia="宋体" w:cs="宋体"/>
                <w:color w:val="000000"/>
                <w:sz w:val="18"/>
              </w:rPr>
              <w:t>栏次</w:t>
            </w:r>
          </w:p>
        </w:tc>
        <w:tc>
          <w:tcPr>
            <w:tcW w:w="1400" w:type="dxa"/>
            <w:noWrap w:val="0"/>
            <w:vAlign w:val="center"/>
          </w:tcPr>
          <w:p w14:paraId="593E7460">
            <w:pPr>
              <w:jc w:val="center"/>
            </w:pPr>
            <w:r>
              <w:rPr>
                <w:rFonts w:ascii="宋体" w:hAnsi="宋体" w:eastAsia="宋体" w:cs="宋体"/>
                <w:color w:val="000000"/>
                <w:sz w:val="18"/>
              </w:rPr>
              <w:t>1</w:t>
            </w:r>
          </w:p>
        </w:tc>
        <w:tc>
          <w:tcPr>
            <w:tcW w:w="1400" w:type="dxa"/>
            <w:noWrap w:val="0"/>
            <w:vAlign w:val="center"/>
          </w:tcPr>
          <w:p w14:paraId="4F45C144">
            <w:pPr>
              <w:jc w:val="center"/>
            </w:pPr>
            <w:r>
              <w:rPr>
                <w:rFonts w:ascii="宋体" w:hAnsi="宋体" w:eastAsia="宋体" w:cs="宋体"/>
                <w:color w:val="000000"/>
                <w:sz w:val="18"/>
              </w:rPr>
              <w:t>2</w:t>
            </w:r>
          </w:p>
        </w:tc>
        <w:tc>
          <w:tcPr>
            <w:tcW w:w="1386" w:type="dxa"/>
            <w:noWrap w:val="0"/>
            <w:vAlign w:val="center"/>
          </w:tcPr>
          <w:p w14:paraId="3367FC50">
            <w:pPr>
              <w:jc w:val="center"/>
            </w:pPr>
            <w:r>
              <w:rPr>
                <w:rFonts w:ascii="宋体" w:hAnsi="宋体" w:eastAsia="宋体" w:cs="宋体"/>
                <w:color w:val="000000"/>
                <w:sz w:val="18"/>
              </w:rPr>
              <w:t>3</w:t>
            </w:r>
          </w:p>
        </w:tc>
      </w:tr>
      <w:tr w14:paraId="0A817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noWrap w:val="0"/>
            <w:vAlign w:val="center"/>
          </w:tcPr>
          <w:p w14:paraId="3F68F3FE">
            <w:pPr>
              <w:jc w:val="center"/>
            </w:pPr>
            <w:r>
              <w:rPr>
                <w:rFonts w:ascii="宋体" w:hAnsi="宋体" w:eastAsia="宋体" w:cs="宋体"/>
                <w:color w:val="000000"/>
                <w:sz w:val="18"/>
              </w:rPr>
              <w:t>合计</w:t>
            </w:r>
          </w:p>
        </w:tc>
        <w:tc>
          <w:tcPr>
            <w:tcW w:w="1400" w:type="dxa"/>
            <w:noWrap w:val="0"/>
            <w:vAlign w:val="center"/>
          </w:tcPr>
          <w:p w14:paraId="4A1DDF14"/>
        </w:tc>
        <w:tc>
          <w:tcPr>
            <w:tcW w:w="1400" w:type="dxa"/>
            <w:noWrap w:val="0"/>
            <w:vAlign w:val="center"/>
          </w:tcPr>
          <w:p w14:paraId="27BAD966"/>
        </w:tc>
        <w:tc>
          <w:tcPr>
            <w:tcW w:w="1386" w:type="dxa"/>
            <w:noWrap w:val="0"/>
            <w:vAlign w:val="center"/>
          </w:tcPr>
          <w:p w14:paraId="1F471A8C"/>
        </w:tc>
      </w:tr>
      <w:tr w14:paraId="389B9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noWrap w:val="0"/>
            <w:vAlign w:val="center"/>
          </w:tcPr>
          <w:p w14:paraId="311A04DB"/>
        </w:tc>
        <w:tc>
          <w:tcPr>
            <w:tcW w:w="3280" w:type="dxa"/>
            <w:noWrap w:val="0"/>
            <w:vAlign w:val="center"/>
          </w:tcPr>
          <w:p w14:paraId="5044EA88"/>
        </w:tc>
        <w:tc>
          <w:tcPr>
            <w:tcW w:w="1400" w:type="dxa"/>
            <w:noWrap w:val="0"/>
            <w:vAlign w:val="center"/>
          </w:tcPr>
          <w:p w14:paraId="28E5D9CD"/>
        </w:tc>
        <w:tc>
          <w:tcPr>
            <w:tcW w:w="1400" w:type="dxa"/>
            <w:noWrap w:val="0"/>
            <w:vAlign w:val="center"/>
          </w:tcPr>
          <w:p w14:paraId="656B0E90"/>
        </w:tc>
        <w:tc>
          <w:tcPr>
            <w:tcW w:w="1386" w:type="dxa"/>
            <w:noWrap w:val="0"/>
            <w:vAlign w:val="center"/>
          </w:tcPr>
          <w:p w14:paraId="6F47C90C"/>
        </w:tc>
      </w:tr>
      <w:tr w14:paraId="7681F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75" w:hRule="exact"/>
          <w:jc w:val="center"/>
        </w:trPr>
        <w:tc>
          <w:tcPr>
            <w:tcW w:w="280" w:type="dxa"/>
            <w:gridSpan w:val="5"/>
            <w:tcBorders>
              <w:left w:val="single" w:color="FFFFFF" w:sz="4" w:space="0"/>
              <w:bottom w:val="single" w:color="FFFFFF" w:sz="4" w:space="0"/>
              <w:right w:val="single" w:color="FFFFFF" w:sz="4" w:space="0"/>
            </w:tcBorders>
            <w:noWrap w:val="0"/>
            <w:vAlign w:val="center"/>
          </w:tcPr>
          <w:p w14:paraId="2F6E1C5F">
            <w:pPr>
              <w:jc w:val="left"/>
            </w:pPr>
            <w:r>
              <w:rPr>
                <w:rFonts w:ascii="宋体" w:hAnsi="宋体" w:eastAsia="宋体" w:cs="宋体"/>
                <w:color w:val="000000"/>
                <w:sz w:val="18"/>
              </w:rPr>
              <w:t>注：本表反映部门本年度国有资本经营预算财政拨款支出情况。</w:t>
            </w:r>
          </w:p>
        </w:tc>
      </w:tr>
      <w:tr w14:paraId="42A83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5"/>
            <w:tcBorders>
              <w:top w:val="single" w:color="FFFFFF" w:sz="4" w:space="0"/>
              <w:left w:val="single" w:color="FFFFFF" w:sz="4" w:space="0"/>
              <w:bottom w:val="single" w:color="FFFFFF" w:sz="4" w:space="0"/>
              <w:right w:val="single" w:color="FFFFFF" w:sz="4" w:space="0"/>
            </w:tcBorders>
            <w:noWrap w:val="0"/>
            <w:vAlign w:val="center"/>
          </w:tcPr>
          <w:p w14:paraId="1CF766AA">
            <w:pPr>
              <w:jc w:val="left"/>
            </w:pPr>
            <w:r>
              <w:rPr>
                <w:rFonts w:ascii="宋体" w:hAnsi="宋体" w:eastAsia="宋体" w:cs="宋体"/>
                <w:color w:val="000000"/>
                <w:sz w:val="18"/>
              </w:rPr>
              <w:t>本部门2024年度无国有资本经营预算财政拨款支出。</w:t>
            </w:r>
          </w:p>
        </w:tc>
      </w:tr>
    </w:tbl>
    <w:p w14:paraId="3B8DACC4">
      <w:pPr>
        <w:snapToGrid w:val="0"/>
        <w:spacing w:line="0" w:lineRule="auto"/>
      </w:pPr>
      <w:r>
        <w:rPr>
          <w:sz w:val="8"/>
        </w:rPr>
        <w:t xml:space="preserve"> </w:t>
      </w:r>
    </w:p>
    <w:p w14:paraId="0CC26251">
      <w:pPr>
        <w:numPr>
          <w:ilvl w:val="0"/>
          <w:numId w:val="1"/>
        </w:num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财政拨款“三公”经费支出决算表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B6FE7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noWrap w:val="0"/>
            <w:vAlign w:val="top"/>
          </w:tcPr>
          <w:p w14:paraId="4E107E92">
            <w:pPr>
              <w:jc w:val="right"/>
            </w:pPr>
            <w:r>
              <w:rPr>
                <w:rFonts w:ascii="宋体" w:hAnsi="宋体" w:eastAsia="宋体" w:cs="宋体"/>
                <w:sz w:val="20"/>
              </w:rPr>
              <w:t>公开09表</w:t>
            </w:r>
          </w:p>
        </w:tc>
      </w:tr>
      <w:tr w14:paraId="30999A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noWrap w:val="0"/>
            <w:vAlign w:val="top"/>
          </w:tcPr>
          <w:p w14:paraId="20E9DC1B">
            <w:pPr>
              <w:jc w:val="left"/>
            </w:pPr>
            <w:r>
              <w:rPr>
                <w:rFonts w:ascii="宋体" w:hAnsi="宋体" w:eastAsia="宋体" w:cs="宋体"/>
                <w:sz w:val="20"/>
              </w:rPr>
              <w:t>单位：黄石市水陆运输事业发展中心</w:t>
            </w:r>
          </w:p>
        </w:tc>
        <w:tc>
          <w:tcPr>
            <w:tcW w:w="2000" w:type="dxa"/>
            <w:noWrap w:val="0"/>
            <w:vAlign w:val="top"/>
          </w:tcPr>
          <w:p w14:paraId="6EA0A56E">
            <w:pPr>
              <w:jc w:val="center"/>
            </w:pPr>
            <w:r>
              <w:rPr>
                <w:rFonts w:ascii="宋体" w:hAnsi="宋体" w:eastAsia="宋体" w:cs="宋体"/>
                <w:sz w:val="20"/>
              </w:rPr>
              <w:t>2024年度</w:t>
            </w:r>
          </w:p>
        </w:tc>
        <w:tc>
          <w:tcPr>
            <w:tcW w:w="3153" w:type="dxa"/>
            <w:noWrap w:val="0"/>
            <w:vAlign w:val="top"/>
          </w:tcPr>
          <w:p w14:paraId="3708CE85">
            <w:pPr>
              <w:jc w:val="right"/>
            </w:pPr>
            <w:r>
              <w:rPr>
                <w:rFonts w:ascii="宋体" w:hAnsi="宋体" w:eastAsia="宋体" w:cs="宋体"/>
                <w:sz w:val="20"/>
              </w:rPr>
              <w:t>金额单位：万元</w:t>
            </w:r>
          </w:p>
        </w:tc>
      </w:tr>
    </w:tbl>
    <w:p w14:paraId="3F51D700">
      <w:pPr>
        <w:snapToGrid w:val="0"/>
        <w:spacing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700"/>
        <w:gridCol w:w="700"/>
        <w:gridCol w:w="700"/>
        <w:gridCol w:w="700"/>
        <w:gridCol w:w="700"/>
        <w:gridCol w:w="700"/>
        <w:gridCol w:w="700"/>
        <w:gridCol w:w="606"/>
      </w:tblGrid>
      <w:tr w14:paraId="36AD9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700" w:type="dxa"/>
            <w:gridSpan w:val="6"/>
            <w:noWrap w:val="0"/>
            <w:vAlign w:val="center"/>
          </w:tcPr>
          <w:p w14:paraId="7988763F">
            <w:pPr>
              <w:jc w:val="center"/>
            </w:pPr>
            <w:r>
              <w:rPr>
                <w:rFonts w:ascii="宋体" w:hAnsi="宋体" w:eastAsia="宋体" w:cs="宋体"/>
                <w:color w:val="000000"/>
                <w:sz w:val="10"/>
              </w:rPr>
              <w:t>预算数</w:t>
            </w:r>
          </w:p>
        </w:tc>
        <w:tc>
          <w:tcPr>
            <w:tcW w:w="700" w:type="dxa"/>
            <w:gridSpan w:val="6"/>
            <w:noWrap w:val="0"/>
            <w:vAlign w:val="center"/>
          </w:tcPr>
          <w:p w14:paraId="4C4DFD33">
            <w:pPr>
              <w:jc w:val="center"/>
            </w:pPr>
            <w:r>
              <w:rPr>
                <w:rFonts w:ascii="宋体" w:hAnsi="宋体" w:eastAsia="宋体" w:cs="宋体"/>
                <w:color w:val="000000"/>
                <w:sz w:val="10"/>
              </w:rPr>
              <w:t>决算数</w:t>
            </w:r>
          </w:p>
        </w:tc>
      </w:tr>
      <w:tr w14:paraId="607C0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vMerge w:val="restart"/>
            <w:noWrap w:val="0"/>
            <w:vAlign w:val="center"/>
          </w:tcPr>
          <w:p w14:paraId="3A0724CA">
            <w:pPr>
              <w:jc w:val="center"/>
            </w:pPr>
            <w:r>
              <w:rPr>
                <w:rFonts w:ascii="宋体" w:hAnsi="宋体" w:eastAsia="宋体" w:cs="宋体"/>
                <w:color w:val="000000"/>
                <w:sz w:val="10"/>
              </w:rPr>
              <w:t>合计</w:t>
            </w:r>
          </w:p>
        </w:tc>
        <w:tc>
          <w:tcPr>
            <w:tcW w:w="700" w:type="dxa"/>
            <w:vMerge w:val="restart"/>
            <w:noWrap w:val="0"/>
            <w:vAlign w:val="center"/>
          </w:tcPr>
          <w:p w14:paraId="3B3A7128">
            <w:pPr>
              <w:jc w:val="center"/>
            </w:pPr>
            <w:r>
              <w:rPr>
                <w:rFonts w:ascii="宋体" w:hAnsi="宋体" w:eastAsia="宋体" w:cs="宋体"/>
                <w:color w:val="000000"/>
                <w:sz w:val="10"/>
              </w:rPr>
              <w:t>因公出国（境）费</w:t>
            </w:r>
          </w:p>
        </w:tc>
        <w:tc>
          <w:tcPr>
            <w:tcW w:w="700" w:type="dxa"/>
            <w:gridSpan w:val="3"/>
            <w:noWrap w:val="0"/>
            <w:vAlign w:val="center"/>
          </w:tcPr>
          <w:p w14:paraId="61059823">
            <w:pPr>
              <w:jc w:val="center"/>
            </w:pPr>
            <w:r>
              <w:rPr>
                <w:rFonts w:ascii="宋体" w:hAnsi="宋体" w:eastAsia="宋体" w:cs="宋体"/>
                <w:color w:val="000000"/>
                <w:sz w:val="10"/>
              </w:rPr>
              <w:t>公务用车购置及运行维护费</w:t>
            </w:r>
          </w:p>
        </w:tc>
        <w:tc>
          <w:tcPr>
            <w:tcW w:w="700" w:type="dxa"/>
            <w:vMerge w:val="restart"/>
            <w:noWrap w:val="0"/>
            <w:vAlign w:val="center"/>
          </w:tcPr>
          <w:p w14:paraId="5CAFAE02">
            <w:pPr>
              <w:jc w:val="center"/>
            </w:pPr>
            <w:r>
              <w:rPr>
                <w:rFonts w:ascii="宋体" w:hAnsi="宋体" w:eastAsia="宋体" w:cs="宋体"/>
                <w:color w:val="000000"/>
                <w:sz w:val="10"/>
              </w:rPr>
              <w:t>公务接待费</w:t>
            </w:r>
          </w:p>
        </w:tc>
        <w:tc>
          <w:tcPr>
            <w:tcW w:w="700" w:type="dxa"/>
            <w:vMerge w:val="restart"/>
            <w:noWrap w:val="0"/>
            <w:vAlign w:val="center"/>
          </w:tcPr>
          <w:p w14:paraId="6E5A0E63">
            <w:pPr>
              <w:jc w:val="center"/>
            </w:pPr>
            <w:r>
              <w:rPr>
                <w:rFonts w:ascii="宋体" w:hAnsi="宋体" w:eastAsia="宋体" w:cs="宋体"/>
                <w:color w:val="000000"/>
                <w:sz w:val="10"/>
              </w:rPr>
              <w:t>合计</w:t>
            </w:r>
          </w:p>
        </w:tc>
        <w:tc>
          <w:tcPr>
            <w:tcW w:w="700" w:type="dxa"/>
            <w:vMerge w:val="restart"/>
            <w:noWrap w:val="0"/>
            <w:vAlign w:val="center"/>
          </w:tcPr>
          <w:p w14:paraId="013E4B59">
            <w:pPr>
              <w:jc w:val="center"/>
            </w:pPr>
            <w:r>
              <w:rPr>
                <w:rFonts w:ascii="宋体" w:hAnsi="宋体" w:eastAsia="宋体" w:cs="宋体"/>
                <w:color w:val="000000"/>
                <w:sz w:val="10"/>
              </w:rPr>
              <w:t>因公出国（境）费</w:t>
            </w:r>
          </w:p>
        </w:tc>
        <w:tc>
          <w:tcPr>
            <w:tcW w:w="700" w:type="dxa"/>
            <w:gridSpan w:val="3"/>
            <w:noWrap w:val="0"/>
            <w:vAlign w:val="center"/>
          </w:tcPr>
          <w:p w14:paraId="39CE7889">
            <w:pPr>
              <w:jc w:val="center"/>
            </w:pPr>
            <w:r>
              <w:rPr>
                <w:rFonts w:ascii="宋体" w:hAnsi="宋体" w:eastAsia="宋体" w:cs="宋体"/>
                <w:color w:val="000000"/>
                <w:sz w:val="10"/>
              </w:rPr>
              <w:t>公务用车购置及运行维护费</w:t>
            </w:r>
          </w:p>
        </w:tc>
        <w:tc>
          <w:tcPr>
            <w:tcW w:w="606" w:type="dxa"/>
            <w:vMerge w:val="restart"/>
            <w:noWrap w:val="0"/>
            <w:vAlign w:val="center"/>
          </w:tcPr>
          <w:p w14:paraId="1A77FE9F">
            <w:pPr>
              <w:jc w:val="center"/>
            </w:pPr>
            <w:r>
              <w:rPr>
                <w:rFonts w:ascii="宋体" w:hAnsi="宋体" w:eastAsia="宋体" w:cs="宋体"/>
                <w:color w:val="000000"/>
                <w:sz w:val="10"/>
              </w:rPr>
              <w:t>公务接待费</w:t>
            </w:r>
          </w:p>
        </w:tc>
      </w:tr>
      <w:tr w14:paraId="72393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6" w:hRule="exact"/>
          <w:jc w:val="center"/>
        </w:trPr>
        <w:tc>
          <w:tcPr>
            <w:tcW w:w="700" w:type="dxa"/>
            <w:vMerge w:val="continue"/>
            <w:noWrap w:val="0"/>
            <w:vAlign w:val="center"/>
          </w:tcPr>
          <w:p w14:paraId="600FF35D"/>
        </w:tc>
        <w:tc>
          <w:tcPr>
            <w:tcW w:w="700" w:type="dxa"/>
            <w:vMerge w:val="continue"/>
            <w:noWrap w:val="0"/>
            <w:vAlign w:val="center"/>
          </w:tcPr>
          <w:p w14:paraId="671A285C"/>
        </w:tc>
        <w:tc>
          <w:tcPr>
            <w:tcW w:w="700" w:type="dxa"/>
            <w:noWrap w:val="0"/>
            <w:vAlign w:val="center"/>
          </w:tcPr>
          <w:p w14:paraId="52C7AAD0">
            <w:pPr>
              <w:jc w:val="center"/>
            </w:pPr>
            <w:r>
              <w:rPr>
                <w:rFonts w:ascii="宋体" w:hAnsi="宋体" w:eastAsia="宋体" w:cs="宋体"/>
                <w:color w:val="000000"/>
                <w:sz w:val="10"/>
              </w:rPr>
              <w:t>小计</w:t>
            </w:r>
          </w:p>
        </w:tc>
        <w:tc>
          <w:tcPr>
            <w:tcW w:w="700" w:type="dxa"/>
            <w:noWrap w:val="0"/>
            <w:vAlign w:val="center"/>
          </w:tcPr>
          <w:p w14:paraId="4D83022A">
            <w:pPr>
              <w:jc w:val="center"/>
            </w:pPr>
            <w:r>
              <w:rPr>
                <w:rFonts w:ascii="宋体" w:hAnsi="宋体" w:eastAsia="宋体" w:cs="宋体"/>
                <w:color w:val="000000"/>
                <w:sz w:val="10"/>
              </w:rPr>
              <w:t>公务用车购置费</w:t>
            </w:r>
          </w:p>
        </w:tc>
        <w:tc>
          <w:tcPr>
            <w:tcW w:w="700" w:type="dxa"/>
            <w:noWrap w:val="0"/>
            <w:vAlign w:val="center"/>
          </w:tcPr>
          <w:p w14:paraId="69C11934">
            <w:pPr>
              <w:jc w:val="center"/>
            </w:pPr>
            <w:r>
              <w:rPr>
                <w:rFonts w:ascii="宋体" w:hAnsi="宋体" w:eastAsia="宋体" w:cs="宋体"/>
                <w:color w:val="000000"/>
                <w:sz w:val="10"/>
              </w:rPr>
              <w:t>公务用车运行维护费</w:t>
            </w:r>
          </w:p>
        </w:tc>
        <w:tc>
          <w:tcPr>
            <w:tcW w:w="700" w:type="dxa"/>
            <w:vMerge w:val="continue"/>
            <w:noWrap w:val="0"/>
            <w:vAlign w:val="center"/>
          </w:tcPr>
          <w:p w14:paraId="67B04573"/>
        </w:tc>
        <w:tc>
          <w:tcPr>
            <w:tcW w:w="700" w:type="dxa"/>
            <w:vMerge w:val="continue"/>
            <w:noWrap w:val="0"/>
            <w:vAlign w:val="center"/>
          </w:tcPr>
          <w:p w14:paraId="62075BD6"/>
        </w:tc>
        <w:tc>
          <w:tcPr>
            <w:tcW w:w="700" w:type="dxa"/>
            <w:vMerge w:val="continue"/>
            <w:noWrap w:val="0"/>
            <w:vAlign w:val="center"/>
          </w:tcPr>
          <w:p w14:paraId="6022DA48"/>
        </w:tc>
        <w:tc>
          <w:tcPr>
            <w:tcW w:w="700" w:type="dxa"/>
            <w:noWrap w:val="0"/>
            <w:vAlign w:val="center"/>
          </w:tcPr>
          <w:p w14:paraId="41E27F72">
            <w:pPr>
              <w:jc w:val="center"/>
            </w:pPr>
            <w:r>
              <w:rPr>
                <w:rFonts w:ascii="宋体" w:hAnsi="宋体" w:eastAsia="宋体" w:cs="宋体"/>
                <w:color w:val="000000"/>
                <w:sz w:val="10"/>
              </w:rPr>
              <w:t>小计</w:t>
            </w:r>
          </w:p>
        </w:tc>
        <w:tc>
          <w:tcPr>
            <w:tcW w:w="700" w:type="dxa"/>
            <w:noWrap w:val="0"/>
            <w:vAlign w:val="center"/>
          </w:tcPr>
          <w:p w14:paraId="3E4B3868">
            <w:pPr>
              <w:jc w:val="center"/>
            </w:pPr>
            <w:r>
              <w:rPr>
                <w:rFonts w:ascii="宋体" w:hAnsi="宋体" w:eastAsia="宋体" w:cs="宋体"/>
                <w:color w:val="000000"/>
                <w:sz w:val="10"/>
              </w:rPr>
              <w:t>公务用车购置费</w:t>
            </w:r>
          </w:p>
        </w:tc>
        <w:tc>
          <w:tcPr>
            <w:tcW w:w="700" w:type="dxa"/>
            <w:noWrap w:val="0"/>
            <w:vAlign w:val="center"/>
          </w:tcPr>
          <w:p w14:paraId="6A782483">
            <w:pPr>
              <w:jc w:val="center"/>
            </w:pPr>
            <w:r>
              <w:rPr>
                <w:rFonts w:ascii="宋体" w:hAnsi="宋体" w:eastAsia="宋体" w:cs="宋体"/>
                <w:color w:val="000000"/>
                <w:sz w:val="10"/>
              </w:rPr>
              <w:t>公务用车运行维护费</w:t>
            </w:r>
          </w:p>
        </w:tc>
        <w:tc>
          <w:tcPr>
            <w:tcW w:w="606" w:type="dxa"/>
            <w:vMerge w:val="continue"/>
            <w:noWrap w:val="0"/>
            <w:vAlign w:val="center"/>
          </w:tcPr>
          <w:p w14:paraId="2F4CEDC9"/>
        </w:tc>
      </w:tr>
      <w:tr w14:paraId="1F4E6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700" w:type="dxa"/>
            <w:noWrap w:val="0"/>
            <w:vAlign w:val="center"/>
          </w:tcPr>
          <w:p w14:paraId="2796EA7D">
            <w:pPr>
              <w:jc w:val="center"/>
            </w:pPr>
            <w:r>
              <w:rPr>
                <w:rFonts w:ascii="宋体" w:hAnsi="宋体" w:eastAsia="宋体" w:cs="宋体"/>
                <w:color w:val="000000"/>
                <w:sz w:val="10"/>
              </w:rPr>
              <w:t>1</w:t>
            </w:r>
          </w:p>
        </w:tc>
        <w:tc>
          <w:tcPr>
            <w:tcW w:w="700" w:type="dxa"/>
            <w:noWrap w:val="0"/>
            <w:vAlign w:val="center"/>
          </w:tcPr>
          <w:p w14:paraId="046485AF">
            <w:pPr>
              <w:jc w:val="center"/>
            </w:pPr>
            <w:r>
              <w:rPr>
                <w:rFonts w:ascii="宋体" w:hAnsi="宋体" w:eastAsia="宋体" w:cs="宋体"/>
                <w:color w:val="000000"/>
                <w:sz w:val="10"/>
              </w:rPr>
              <w:t>2</w:t>
            </w:r>
          </w:p>
        </w:tc>
        <w:tc>
          <w:tcPr>
            <w:tcW w:w="700" w:type="dxa"/>
            <w:noWrap w:val="0"/>
            <w:vAlign w:val="center"/>
          </w:tcPr>
          <w:p w14:paraId="315A111F">
            <w:pPr>
              <w:jc w:val="center"/>
            </w:pPr>
            <w:r>
              <w:rPr>
                <w:rFonts w:ascii="宋体" w:hAnsi="宋体" w:eastAsia="宋体" w:cs="宋体"/>
                <w:color w:val="000000"/>
                <w:sz w:val="10"/>
              </w:rPr>
              <w:t>3</w:t>
            </w:r>
          </w:p>
        </w:tc>
        <w:tc>
          <w:tcPr>
            <w:tcW w:w="700" w:type="dxa"/>
            <w:noWrap w:val="0"/>
            <w:vAlign w:val="center"/>
          </w:tcPr>
          <w:p w14:paraId="3EE682BD">
            <w:pPr>
              <w:jc w:val="center"/>
            </w:pPr>
            <w:r>
              <w:rPr>
                <w:rFonts w:ascii="宋体" w:hAnsi="宋体" w:eastAsia="宋体" w:cs="宋体"/>
                <w:color w:val="000000"/>
                <w:sz w:val="10"/>
              </w:rPr>
              <w:t>4</w:t>
            </w:r>
          </w:p>
        </w:tc>
        <w:tc>
          <w:tcPr>
            <w:tcW w:w="700" w:type="dxa"/>
            <w:noWrap w:val="0"/>
            <w:vAlign w:val="center"/>
          </w:tcPr>
          <w:p w14:paraId="7E285CD6">
            <w:pPr>
              <w:jc w:val="center"/>
            </w:pPr>
            <w:r>
              <w:rPr>
                <w:rFonts w:ascii="宋体" w:hAnsi="宋体" w:eastAsia="宋体" w:cs="宋体"/>
                <w:color w:val="000000"/>
                <w:sz w:val="10"/>
              </w:rPr>
              <w:t>5</w:t>
            </w:r>
          </w:p>
        </w:tc>
        <w:tc>
          <w:tcPr>
            <w:tcW w:w="700" w:type="dxa"/>
            <w:noWrap w:val="0"/>
            <w:vAlign w:val="center"/>
          </w:tcPr>
          <w:p w14:paraId="4DEC9CCE">
            <w:pPr>
              <w:jc w:val="center"/>
            </w:pPr>
            <w:r>
              <w:rPr>
                <w:rFonts w:ascii="宋体" w:hAnsi="宋体" w:eastAsia="宋体" w:cs="宋体"/>
                <w:color w:val="000000"/>
                <w:sz w:val="10"/>
              </w:rPr>
              <w:t>6</w:t>
            </w:r>
          </w:p>
        </w:tc>
        <w:tc>
          <w:tcPr>
            <w:tcW w:w="700" w:type="dxa"/>
            <w:noWrap w:val="0"/>
            <w:vAlign w:val="center"/>
          </w:tcPr>
          <w:p w14:paraId="63819810">
            <w:pPr>
              <w:jc w:val="center"/>
            </w:pPr>
            <w:r>
              <w:rPr>
                <w:rFonts w:ascii="宋体" w:hAnsi="宋体" w:eastAsia="宋体" w:cs="宋体"/>
                <w:color w:val="000000"/>
                <w:sz w:val="10"/>
              </w:rPr>
              <w:t>7</w:t>
            </w:r>
          </w:p>
        </w:tc>
        <w:tc>
          <w:tcPr>
            <w:tcW w:w="700" w:type="dxa"/>
            <w:noWrap w:val="0"/>
            <w:vAlign w:val="center"/>
          </w:tcPr>
          <w:p w14:paraId="29404D05">
            <w:pPr>
              <w:jc w:val="center"/>
            </w:pPr>
            <w:r>
              <w:rPr>
                <w:rFonts w:ascii="宋体" w:hAnsi="宋体" w:eastAsia="宋体" w:cs="宋体"/>
                <w:color w:val="000000"/>
                <w:sz w:val="10"/>
              </w:rPr>
              <w:t>8</w:t>
            </w:r>
          </w:p>
        </w:tc>
        <w:tc>
          <w:tcPr>
            <w:tcW w:w="700" w:type="dxa"/>
            <w:noWrap w:val="0"/>
            <w:vAlign w:val="center"/>
          </w:tcPr>
          <w:p w14:paraId="6BAF8D59">
            <w:pPr>
              <w:jc w:val="center"/>
            </w:pPr>
            <w:r>
              <w:rPr>
                <w:rFonts w:ascii="宋体" w:hAnsi="宋体" w:eastAsia="宋体" w:cs="宋体"/>
                <w:color w:val="000000"/>
                <w:sz w:val="10"/>
              </w:rPr>
              <w:t>9</w:t>
            </w:r>
          </w:p>
        </w:tc>
        <w:tc>
          <w:tcPr>
            <w:tcW w:w="700" w:type="dxa"/>
            <w:noWrap w:val="0"/>
            <w:vAlign w:val="center"/>
          </w:tcPr>
          <w:p w14:paraId="4B038C58">
            <w:pPr>
              <w:jc w:val="center"/>
            </w:pPr>
            <w:r>
              <w:rPr>
                <w:rFonts w:ascii="宋体" w:hAnsi="宋体" w:eastAsia="宋体" w:cs="宋体"/>
                <w:color w:val="000000"/>
                <w:sz w:val="10"/>
              </w:rPr>
              <w:t>10</w:t>
            </w:r>
          </w:p>
        </w:tc>
        <w:tc>
          <w:tcPr>
            <w:tcW w:w="700" w:type="dxa"/>
            <w:noWrap w:val="0"/>
            <w:vAlign w:val="center"/>
          </w:tcPr>
          <w:p w14:paraId="31D76E2C">
            <w:pPr>
              <w:jc w:val="center"/>
            </w:pPr>
            <w:r>
              <w:rPr>
                <w:rFonts w:ascii="宋体" w:hAnsi="宋体" w:eastAsia="宋体" w:cs="宋体"/>
                <w:color w:val="000000"/>
                <w:sz w:val="10"/>
              </w:rPr>
              <w:t>11</w:t>
            </w:r>
          </w:p>
        </w:tc>
        <w:tc>
          <w:tcPr>
            <w:tcW w:w="606" w:type="dxa"/>
            <w:noWrap w:val="0"/>
            <w:vAlign w:val="center"/>
          </w:tcPr>
          <w:p w14:paraId="49FD2B33">
            <w:pPr>
              <w:jc w:val="center"/>
            </w:pPr>
            <w:r>
              <w:rPr>
                <w:rFonts w:ascii="宋体" w:hAnsi="宋体" w:eastAsia="宋体" w:cs="宋体"/>
                <w:color w:val="000000"/>
                <w:sz w:val="10"/>
              </w:rPr>
              <w:t>12</w:t>
            </w:r>
          </w:p>
        </w:tc>
      </w:tr>
      <w:tr w14:paraId="60479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700" w:type="dxa"/>
            <w:noWrap w:val="0"/>
            <w:vAlign w:val="center"/>
          </w:tcPr>
          <w:p w14:paraId="45E78522">
            <w:pPr>
              <w:jc w:val="right"/>
            </w:pPr>
            <w:r>
              <w:rPr>
                <w:rFonts w:ascii="宋体" w:hAnsi="宋体" w:eastAsia="宋体" w:cs="宋体"/>
                <w:color w:val="000000"/>
                <w:sz w:val="10"/>
              </w:rPr>
              <w:t>8.99</w:t>
            </w:r>
          </w:p>
        </w:tc>
        <w:tc>
          <w:tcPr>
            <w:tcW w:w="700" w:type="dxa"/>
            <w:noWrap w:val="0"/>
            <w:vAlign w:val="center"/>
          </w:tcPr>
          <w:p w14:paraId="658B9A58"/>
        </w:tc>
        <w:tc>
          <w:tcPr>
            <w:tcW w:w="700" w:type="dxa"/>
            <w:noWrap w:val="0"/>
            <w:vAlign w:val="center"/>
          </w:tcPr>
          <w:p w14:paraId="4D2AC9C4">
            <w:pPr>
              <w:jc w:val="right"/>
            </w:pPr>
            <w:r>
              <w:rPr>
                <w:rFonts w:ascii="宋体" w:hAnsi="宋体" w:eastAsia="宋体" w:cs="宋体"/>
                <w:color w:val="000000"/>
                <w:sz w:val="10"/>
              </w:rPr>
              <w:t>8.00</w:t>
            </w:r>
          </w:p>
        </w:tc>
        <w:tc>
          <w:tcPr>
            <w:tcW w:w="700" w:type="dxa"/>
            <w:noWrap w:val="0"/>
            <w:vAlign w:val="center"/>
          </w:tcPr>
          <w:p w14:paraId="190F6285"/>
        </w:tc>
        <w:tc>
          <w:tcPr>
            <w:tcW w:w="700" w:type="dxa"/>
            <w:noWrap w:val="0"/>
            <w:vAlign w:val="center"/>
          </w:tcPr>
          <w:p w14:paraId="32F26065">
            <w:pPr>
              <w:jc w:val="right"/>
            </w:pPr>
            <w:r>
              <w:rPr>
                <w:rFonts w:ascii="宋体" w:hAnsi="宋体" w:eastAsia="宋体" w:cs="宋体"/>
                <w:color w:val="000000"/>
                <w:sz w:val="10"/>
              </w:rPr>
              <w:t>8.00</w:t>
            </w:r>
          </w:p>
        </w:tc>
        <w:tc>
          <w:tcPr>
            <w:tcW w:w="700" w:type="dxa"/>
            <w:noWrap w:val="0"/>
            <w:vAlign w:val="center"/>
          </w:tcPr>
          <w:p w14:paraId="09DDE0C3">
            <w:pPr>
              <w:jc w:val="right"/>
            </w:pPr>
            <w:r>
              <w:rPr>
                <w:rFonts w:ascii="宋体" w:hAnsi="宋体" w:eastAsia="宋体" w:cs="宋体"/>
                <w:color w:val="000000"/>
                <w:sz w:val="10"/>
              </w:rPr>
              <w:t>0.99</w:t>
            </w:r>
          </w:p>
        </w:tc>
        <w:tc>
          <w:tcPr>
            <w:tcW w:w="700" w:type="dxa"/>
            <w:noWrap w:val="0"/>
            <w:vAlign w:val="center"/>
          </w:tcPr>
          <w:p w14:paraId="3FBCDFC4">
            <w:pPr>
              <w:jc w:val="right"/>
            </w:pPr>
            <w:r>
              <w:rPr>
                <w:rFonts w:ascii="宋体" w:hAnsi="宋体" w:eastAsia="宋体" w:cs="宋体"/>
                <w:color w:val="000000"/>
                <w:sz w:val="10"/>
              </w:rPr>
              <w:t>8.99</w:t>
            </w:r>
          </w:p>
        </w:tc>
        <w:tc>
          <w:tcPr>
            <w:tcW w:w="700" w:type="dxa"/>
            <w:noWrap w:val="0"/>
            <w:vAlign w:val="center"/>
          </w:tcPr>
          <w:p w14:paraId="5061DB80"/>
        </w:tc>
        <w:tc>
          <w:tcPr>
            <w:tcW w:w="700" w:type="dxa"/>
            <w:noWrap w:val="0"/>
            <w:vAlign w:val="center"/>
          </w:tcPr>
          <w:p w14:paraId="2639226A">
            <w:pPr>
              <w:jc w:val="right"/>
            </w:pPr>
            <w:r>
              <w:rPr>
                <w:rFonts w:ascii="宋体" w:hAnsi="宋体" w:eastAsia="宋体" w:cs="宋体"/>
                <w:color w:val="000000"/>
                <w:sz w:val="10"/>
              </w:rPr>
              <w:t>8.00</w:t>
            </w:r>
          </w:p>
        </w:tc>
        <w:tc>
          <w:tcPr>
            <w:tcW w:w="700" w:type="dxa"/>
            <w:noWrap w:val="0"/>
            <w:vAlign w:val="center"/>
          </w:tcPr>
          <w:p w14:paraId="4320E7A4"/>
        </w:tc>
        <w:tc>
          <w:tcPr>
            <w:tcW w:w="700" w:type="dxa"/>
            <w:noWrap w:val="0"/>
            <w:vAlign w:val="center"/>
          </w:tcPr>
          <w:p w14:paraId="74770A0F">
            <w:pPr>
              <w:jc w:val="right"/>
            </w:pPr>
            <w:r>
              <w:rPr>
                <w:rFonts w:ascii="宋体" w:hAnsi="宋体" w:eastAsia="宋体" w:cs="宋体"/>
                <w:color w:val="000000"/>
                <w:sz w:val="10"/>
              </w:rPr>
              <w:t>8.00</w:t>
            </w:r>
          </w:p>
        </w:tc>
        <w:tc>
          <w:tcPr>
            <w:tcW w:w="606" w:type="dxa"/>
            <w:noWrap w:val="0"/>
            <w:vAlign w:val="center"/>
          </w:tcPr>
          <w:p w14:paraId="0EB0A8FE">
            <w:pPr>
              <w:jc w:val="right"/>
            </w:pPr>
            <w:r>
              <w:rPr>
                <w:rFonts w:ascii="宋体" w:hAnsi="宋体" w:eastAsia="宋体" w:cs="宋体"/>
                <w:color w:val="000000"/>
                <w:sz w:val="10"/>
              </w:rPr>
              <w:t>0.99</w:t>
            </w:r>
          </w:p>
        </w:tc>
      </w:tr>
      <w:tr w14:paraId="58CD5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850" w:hRule="exact"/>
          <w:jc w:val="center"/>
        </w:trPr>
        <w:tc>
          <w:tcPr>
            <w:tcW w:w="700" w:type="dxa"/>
            <w:gridSpan w:val="12"/>
            <w:tcBorders>
              <w:left w:val="single" w:color="FFFFFF" w:sz="4" w:space="0"/>
              <w:bottom w:val="single" w:color="FFFFFF" w:sz="4" w:space="0"/>
              <w:right w:val="single" w:color="FFFFFF" w:sz="4" w:space="0"/>
            </w:tcBorders>
            <w:noWrap w:val="0"/>
            <w:vAlign w:val="center"/>
          </w:tcPr>
          <w:p w14:paraId="7EDAB58D">
            <w:pPr>
              <w:jc w:val="left"/>
            </w:pPr>
            <w:r>
              <w:rPr>
                <w:rFonts w:ascii="宋体" w:hAnsi="宋体" w:eastAsia="宋体" w:cs="宋体"/>
                <w:color w:val="000000"/>
                <w:sz w:val="10"/>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35B0B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3" w:hRule="exact"/>
          <w:jc w:val="center"/>
        </w:trPr>
        <w:tc>
          <w:tcPr>
            <w:tcW w:w="700" w:type="dxa"/>
            <w:gridSpan w:val="12"/>
            <w:tcBorders>
              <w:top w:val="single" w:color="FFFFFF" w:sz="4" w:space="0"/>
              <w:left w:val="single" w:color="FFFFFF" w:sz="4" w:space="0"/>
              <w:bottom w:val="single" w:color="FFFFFF" w:sz="4" w:space="0"/>
              <w:right w:val="single" w:color="FFFFFF" w:sz="4" w:space="0"/>
            </w:tcBorders>
            <w:noWrap w:val="0"/>
            <w:vAlign w:val="center"/>
          </w:tcPr>
          <w:p w14:paraId="64211E61"/>
        </w:tc>
      </w:tr>
    </w:tbl>
    <w:p w14:paraId="56348B03">
      <w:pPr>
        <w:snapToGrid w:val="0"/>
        <w:spacing w:line="0" w:lineRule="auto"/>
      </w:pPr>
      <w:r>
        <w:rPr>
          <w:sz w:val="8"/>
        </w:rPr>
        <w:t xml:space="preserve"> </w:t>
      </w:r>
    </w:p>
    <w:p w14:paraId="523295D1">
      <w:pPr>
        <w:ind w:firstLine="640"/>
        <w:rPr>
          <w:rFonts w:hint="eastAsia" w:ascii="黑体" w:hAnsi="黑体" w:eastAsia="黑体" w:cs="黑体"/>
          <w:szCs w:val="32"/>
        </w:rPr>
      </w:pPr>
      <w:r>
        <w:rPr>
          <w:rFonts w:hint="eastAsia" w:ascii="黑体" w:hAnsi="黑体" w:eastAsia="黑体" w:cs="黑体"/>
          <w:szCs w:val="32"/>
        </w:rPr>
        <w:t>第三部分  2024年度部门决算情况说明</w:t>
      </w:r>
    </w:p>
    <w:p w14:paraId="6FFFFB0B">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一、收入支出决算总体情况说明</w:t>
      </w:r>
    </w:p>
    <w:p w14:paraId="082A6FCC">
      <w:pPr>
        <w:spacing w:line="580" w:lineRule="exact"/>
        <w:ind w:firstLine="768" w:firstLineChars="240"/>
        <w:rPr>
          <w:rFonts w:hint="eastAsia" w:ascii="仿宋_GB2312" w:hAnsi="宋体"/>
          <w:bCs/>
          <w:szCs w:val="32"/>
        </w:rPr>
      </w:pPr>
      <w:r>
        <w:rPr>
          <w:rFonts w:hint="eastAsia" w:ascii="仿宋_GB2312" w:hAnsi="宋体"/>
          <w:bCs/>
          <w:szCs w:val="32"/>
        </w:rPr>
        <w:t>2024年度收、支总计均为9242.46万元。与2023年度相比，收、支总计增加2453.06万元，增长36.1%,主要原因是</w:t>
      </w:r>
      <w:r>
        <w:rPr>
          <w:rFonts w:hint="eastAsia" w:ascii="仿宋_GB2312" w:hAnsi="仿宋_GB2312" w:cs="仿宋_GB2312"/>
          <w:bCs/>
          <w:szCs w:val="32"/>
        </w:rPr>
        <w:t>新增项目如：城市交通发展奖励资金3286.06万元，超长期国债975万元等。</w:t>
      </w:r>
    </w:p>
    <w:p w14:paraId="79DC20D3">
      <w:pPr>
        <w:adjustRightInd w:val="0"/>
        <w:snapToGrid w:val="0"/>
        <w:spacing w:line="580" w:lineRule="atLeast"/>
        <w:ind w:firstLine="600" w:firstLineChars="200"/>
        <w:jc w:val="center"/>
        <w:rPr>
          <w:rFonts w:hint="eastAsia" w:ascii="仿宋_GB2312" w:hAnsi="宋体"/>
          <w:bCs/>
          <w:szCs w:val="32"/>
        </w:rPr>
      </w:pPr>
      <w:r>
        <w:rPr>
          <w:rFonts w:hint="eastAsia" w:ascii="仿宋_GB2312" w:hAnsi="宋体"/>
          <w:bCs/>
          <w:sz w:val="30"/>
          <w:szCs w:val="30"/>
        </w:rPr>
        <w:t>图1：收、支决算总计变动情况</w:t>
      </w:r>
    </w:p>
    <w:p w14:paraId="2DC7CA88">
      <w:pPr>
        <w:adjustRightInd w:val="0"/>
        <w:snapToGrid w:val="0"/>
        <w:spacing w:line="580" w:lineRule="atLeast"/>
        <w:jc w:val="center"/>
        <w:rPr>
          <w:rFonts w:hint="eastAsia" w:ascii="仿宋_GB2312" w:hAnsi="宋体"/>
          <w:bCs/>
          <w:szCs w:val="32"/>
        </w:rPr>
      </w:pPr>
      <w:r>
        <w:drawing>
          <wp:inline distT="0" distB="0" distL="114300" distR="114300">
            <wp:extent cx="5080000" cy="381000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5"/>
                    <a:stretch>
                      <a:fillRect/>
                    </a:stretch>
                  </pic:blipFill>
                  <pic:spPr>
                    <a:xfrm>
                      <a:off x="0" y="0"/>
                      <a:ext cx="5080000" cy="3810000"/>
                    </a:xfrm>
                    <a:prstGeom prst="rect">
                      <a:avLst/>
                    </a:prstGeom>
                    <a:noFill/>
                    <a:ln>
                      <a:noFill/>
                    </a:ln>
                  </pic:spPr>
                </pic:pic>
              </a:graphicData>
            </a:graphic>
          </wp:inline>
        </w:drawing>
      </w:r>
    </w:p>
    <w:p w14:paraId="0EDB98FF">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二、收入决算情况说明</w:t>
      </w:r>
    </w:p>
    <w:p w14:paraId="6C88CDE8">
      <w:pPr>
        <w:rPr>
          <w:rFonts w:hint="eastAsia" w:ascii="仿宋_GB2312" w:hAnsi="仿宋_GB2312" w:cs="仿宋_GB2312"/>
          <w:sz w:val="30"/>
          <w:szCs w:val="30"/>
        </w:rPr>
      </w:pPr>
      <w:r>
        <w:rPr>
          <w:rFonts w:hint="eastAsia" w:ascii="仿宋_GB2312" w:hAnsi="宋体"/>
          <w:bCs/>
          <w:szCs w:val="32"/>
        </w:rPr>
        <w:t xml:space="preserve">    2024年度收入合计9242.46万元，与2023年度相比，收入合计增加2453.06万元，增长36.1%。其中：财政拨款收入9223.27万元，占本年收入99.8%；上级补助收入0.00万元，占本年收入0.0%；事业收入0.00万元，占本年收入0.0%；经营收入0.00万元，占本年收入0.0%；附属单位上缴收入0.00万元，占本年收入0.0%；其他收入19.19万元，占本年收入0.2%。</w:t>
      </w:r>
    </w:p>
    <w:p w14:paraId="3D4D8671">
      <w:pPr>
        <w:jc w:val="center"/>
      </w:pPr>
      <w:r>
        <w:rPr>
          <w:rFonts w:hint="eastAsia" w:ascii="仿宋_GB2312" w:hAnsi="仿宋_GB2312" w:cs="仿宋_GB2312"/>
          <w:sz w:val="30"/>
          <w:szCs w:val="30"/>
        </w:rPr>
        <w:t>图2：收入决算结构</w:t>
      </w:r>
    </w:p>
    <w:p w14:paraId="19A4AB7F">
      <w:pPr>
        <w:jc w:val="center"/>
      </w:pPr>
      <w:r>
        <w:drawing>
          <wp:inline distT="0" distB="0" distL="114300" distR="114300">
            <wp:extent cx="5080000" cy="3810000"/>
            <wp:effectExtent l="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6"/>
                    <a:stretch>
                      <a:fillRect/>
                    </a:stretch>
                  </pic:blipFill>
                  <pic:spPr>
                    <a:xfrm>
                      <a:off x="0" y="0"/>
                      <a:ext cx="5080000" cy="3810000"/>
                    </a:xfrm>
                    <a:prstGeom prst="rect">
                      <a:avLst/>
                    </a:prstGeom>
                    <a:noFill/>
                    <a:ln>
                      <a:noFill/>
                    </a:ln>
                  </pic:spPr>
                </pic:pic>
              </a:graphicData>
            </a:graphic>
          </wp:inline>
        </w:drawing>
      </w:r>
    </w:p>
    <w:p w14:paraId="4E147451">
      <w:pPr>
        <w:ind w:firstLine="640" w:firstLineChars="200"/>
        <w:rPr>
          <w:rFonts w:hint="eastAsia" w:ascii="黑体" w:hAnsi="黑体" w:eastAsia="黑体" w:cs="黑体"/>
        </w:rPr>
      </w:pPr>
      <w:r>
        <w:rPr>
          <w:rFonts w:hint="eastAsia" w:ascii="黑体" w:hAnsi="黑体" w:eastAsia="黑体" w:cs="黑体"/>
        </w:rPr>
        <w:t>三、支出决算情况说明</w:t>
      </w:r>
    </w:p>
    <w:p w14:paraId="1705EC01">
      <w:pPr>
        <w:ind w:firstLine="640" w:firstLineChars="200"/>
        <w:rPr>
          <w:rFonts w:hint="eastAsia" w:ascii="仿宋_GB2312" w:hAnsi="仿宋_GB2312" w:cs="仿宋_GB2312"/>
          <w:sz w:val="30"/>
          <w:szCs w:val="30"/>
        </w:rPr>
      </w:pPr>
      <w:r>
        <w:rPr>
          <w:rFonts w:hint="eastAsia"/>
        </w:rPr>
        <w:t>2024年度支出合计</w:t>
      </w:r>
      <w:r>
        <w:rPr>
          <w:rFonts w:hint="eastAsia" w:ascii="仿宋_GB2312" w:hAnsi="宋体"/>
          <w:bCs/>
          <w:szCs w:val="32"/>
        </w:rPr>
        <w:t>9242.46</w:t>
      </w:r>
      <w:r>
        <w:rPr>
          <w:rFonts w:hint="eastAsia"/>
        </w:rPr>
        <w:t>万元，与2023年度相比，</w:t>
      </w:r>
      <w:r>
        <w:rPr>
          <w:rFonts w:hint="eastAsia" w:ascii="仿宋_GB2312" w:hAnsi="宋体"/>
          <w:szCs w:val="32"/>
        </w:rPr>
        <w:t>支出合计增加2453.06万元，增长36.1%。其中：基本支出1259.03</w:t>
      </w:r>
      <w:r>
        <w:rPr>
          <w:rFonts w:hint="eastAsia" w:ascii="仿宋_GB2312"/>
          <w:kern w:val="44"/>
          <w:szCs w:val="32"/>
        </w:rPr>
        <w:t>万元，占本年支出</w:t>
      </w:r>
      <w:r>
        <w:rPr>
          <w:rFonts w:hint="eastAsia" w:ascii="仿宋_GB2312" w:cs="仿宋_GB2312"/>
          <w:szCs w:val="32"/>
          <w:lang w:bidi="ar"/>
        </w:rPr>
        <w:t>13.6</w:t>
      </w:r>
      <w:r>
        <w:rPr>
          <w:rFonts w:hint="eastAsia" w:ascii="仿宋_GB2312"/>
          <w:kern w:val="44"/>
          <w:szCs w:val="32"/>
        </w:rPr>
        <w:t>%；项目支出</w:t>
      </w:r>
      <w:r>
        <w:rPr>
          <w:rFonts w:hint="eastAsia" w:ascii="仿宋_GB2312" w:cs="仿宋_GB2312"/>
          <w:szCs w:val="32"/>
          <w:lang w:bidi="ar"/>
        </w:rPr>
        <w:t>7983.43</w:t>
      </w:r>
      <w:r>
        <w:rPr>
          <w:rFonts w:hint="eastAsia" w:ascii="仿宋_GB2312"/>
          <w:kern w:val="44"/>
          <w:szCs w:val="32"/>
        </w:rPr>
        <w:t>万元，占本年支出</w:t>
      </w:r>
      <w:r>
        <w:rPr>
          <w:rFonts w:hint="eastAsia" w:ascii="仿宋_GB2312" w:cs="仿宋_GB2312"/>
          <w:szCs w:val="32"/>
          <w:lang w:bidi="ar"/>
        </w:rPr>
        <w:t>86.4</w:t>
      </w:r>
      <w:r>
        <w:rPr>
          <w:rFonts w:hint="eastAsia" w:ascii="仿宋_GB2312"/>
          <w:kern w:val="44"/>
          <w:szCs w:val="32"/>
        </w:rPr>
        <w:t>%；上缴上级支出</w:t>
      </w:r>
      <w:r>
        <w:rPr>
          <w:rFonts w:hint="eastAsia" w:ascii="仿宋_GB2312" w:cs="仿宋_GB2312"/>
          <w:szCs w:val="32"/>
          <w:lang w:bidi="ar"/>
        </w:rPr>
        <w:t>0.00</w:t>
      </w:r>
      <w:r>
        <w:rPr>
          <w:rFonts w:hint="eastAsia" w:ascii="仿宋_GB2312"/>
          <w:kern w:val="44"/>
          <w:szCs w:val="32"/>
        </w:rPr>
        <w:t>万元，占本年支出</w:t>
      </w:r>
      <w:r>
        <w:rPr>
          <w:rFonts w:hint="eastAsia" w:ascii="仿宋_GB2312" w:cs="仿宋_GB2312"/>
          <w:szCs w:val="32"/>
          <w:lang w:bidi="ar"/>
        </w:rPr>
        <w:t>0.0</w:t>
      </w:r>
      <w:r>
        <w:rPr>
          <w:rFonts w:hint="eastAsia" w:ascii="仿宋_GB2312"/>
          <w:kern w:val="44"/>
          <w:szCs w:val="32"/>
        </w:rPr>
        <w:t>%；经营支出</w:t>
      </w:r>
      <w:r>
        <w:rPr>
          <w:rFonts w:hint="eastAsia" w:ascii="仿宋_GB2312" w:cs="仿宋_GB2312"/>
          <w:szCs w:val="32"/>
          <w:lang w:bidi="ar"/>
        </w:rPr>
        <w:t>0.00</w:t>
      </w:r>
      <w:r>
        <w:rPr>
          <w:rFonts w:hint="eastAsia" w:ascii="仿宋_GB2312"/>
          <w:kern w:val="44"/>
          <w:szCs w:val="32"/>
        </w:rPr>
        <w:t>万元，占本年支出</w:t>
      </w:r>
      <w:r>
        <w:rPr>
          <w:rFonts w:hint="eastAsia" w:ascii="仿宋_GB2312" w:cs="仿宋_GB2312"/>
          <w:szCs w:val="32"/>
          <w:lang w:bidi="ar"/>
        </w:rPr>
        <w:t>0.0</w:t>
      </w:r>
      <w:r>
        <w:rPr>
          <w:rFonts w:hint="eastAsia" w:ascii="仿宋_GB2312"/>
          <w:kern w:val="44"/>
          <w:szCs w:val="32"/>
        </w:rPr>
        <w:t>%；对附属单位补助支出</w:t>
      </w:r>
      <w:r>
        <w:rPr>
          <w:rFonts w:hint="eastAsia" w:ascii="仿宋_GB2312" w:cs="仿宋_GB2312"/>
          <w:szCs w:val="32"/>
          <w:lang w:bidi="ar"/>
        </w:rPr>
        <w:t>0.00</w:t>
      </w:r>
      <w:r>
        <w:rPr>
          <w:rFonts w:hint="eastAsia" w:ascii="仿宋_GB2312"/>
          <w:kern w:val="44"/>
          <w:szCs w:val="32"/>
        </w:rPr>
        <w:t>万元，占本年支出</w:t>
      </w:r>
      <w:r>
        <w:rPr>
          <w:rFonts w:hint="eastAsia" w:ascii="仿宋_GB2312" w:cs="仿宋_GB2312"/>
          <w:szCs w:val="32"/>
          <w:lang w:bidi="ar"/>
        </w:rPr>
        <w:t>0.0</w:t>
      </w:r>
      <w:r>
        <w:rPr>
          <w:rFonts w:hint="eastAsia" w:ascii="仿宋_GB2312"/>
          <w:kern w:val="44"/>
          <w:szCs w:val="32"/>
        </w:rPr>
        <w:t>%。</w:t>
      </w:r>
    </w:p>
    <w:p w14:paraId="17623319">
      <w:pPr>
        <w:jc w:val="center"/>
        <w:rPr>
          <w:rFonts w:hint="eastAsia"/>
        </w:rPr>
      </w:pPr>
      <w:r>
        <w:rPr>
          <w:rFonts w:hint="eastAsia" w:ascii="仿宋_GB2312" w:hAnsi="仿宋_GB2312" w:cs="仿宋_GB2312"/>
          <w:sz w:val="30"/>
          <w:szCs w:val="30"/>
        </w:rPr>
        <w:t>图3：支出决算结构</w:t>
      </w:r>
    </w:p>
    <w:p w14:paraId="36E2C274">
      <w:pPr>
        <w:jc w:val="center"/>
        <w:rPr>
          <w:rFonts w:hint="eastAsia"/>
        </w:rPr>
      </w:pPr>
      <w:r>
        <w:drawing>
          <wp:inline distT="0" distB="0" distL="114300" distR="114300">
            <wp:extent cx="5080000" cy="3810000"/>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7"/>
                    <a:stretch>
                      <a:fillRect/>
                    </a:stretch>
                  </pic:blipFill>
                  <pic:spPr>
                    <a:xfrm>
                      <a:off x="0" y="0"/>
                      <a:ext cx="5080000" cy="3810000"/>
                    </a:xfrm>
                    <a:prstGeom prst="rect">
                      <a:avLst/>
                    </a:prstGeom>
                    <a:noFill/>
                    <a:ln>
                      <a:noFill/>
                    </a:ln>
                  </pic:spPr>
                </pic:pic>
              </a:graphicData>
            </a:graphic>
          </wp:inline>
        </w:drawing>
      </w:r>
    </w:p>
    <w:p w14:paraId="75E791C8">
      <w:pPr>
        <w:ind w:firstLine="640" w:firstLineChars="200"/>
        <w:rPr>
          <w:rFonts w:hint="eastAsia" w:ascii="黑体" w:hAnsi="黑体" w:eastAsia="黑体" w:cs="黑体"/>
        </w:rPr>
      </w:pPr>
      <w:r>
        <w:rPr>
          <w:rFonts w:hint="eastAsia" w:ascii="黑体" w:hAnsi="黑体" w:eastAsia="黑体" w:cs="黑体"/>
        </w:rPr>
        <w:t>四、财政拨款收入支出决算总体情况说明</w:t>
      </w:r>
    </w:p>
    <w:p w14:paraId="30D827CC">
      <w:pPr>
        <w:ind w:firstLine="640" w:firstLineChars="200"/>
        <w:rPr>
          <w:rFonts w:hint="eastAsia"/>
        </w:rPr>
      </w:pPr>
      <w:r>
        <w:rPr>
          <w:rFonts w:hint="eastAsia" w:ascii="仿宋" w:hAnsi="仿宋" w:eastAsia="仿宋" w:cs="仿宋"/>
        </w:rPr>
        <w:t>2024年度财政拨款收、支总计均为9223.27万元。与2023年度相比，财政拨款收、支总计各</w:t>
      </w:r>
      <w:r>
        <w:rPr>
          <w:rFonts w:hint="eastAsia" w:ascii="仿宋" w:hAnsi="仿宋" w:eastAsia="仿宋" w:cs="仿宋"/>
          <w:szCs w:val="32"/>
        </w:rPr>
        <w:t>增加2433.87万元，增长35.8%</w:t>
      </w:r>
      <w:r>
        <w:rPr>
          <w:rFonts w:hint="eastAsia" w:ascii="仿宋" w:hAnsi="仿宋" w:eastAsia="仿宋" w:cs="仿宋"/>
        </w:rPr>
        <w:t>。</w:t>
      </w:r>
      <w:r>
        <w:rPr>
          <w:rFonts w:hint="eastAsia" w:ascii="仿宋_GB2312" w:hAnsi="宋体"/>
          <w:bCs/>
          <w:szCs w:val="32"/>
        </w:rPr>
        <w:t>主要原因是</w:t>
      </w:r>
      <w:r>
        <w:rPr>
          <w:rFonts w:hint="eastAsia" w:ascii="仿宋_GB2312" w:hAnsi="仿宋_GB2312" w:cs="仿宋_GB2312"/>
          <w:szCs w:val="32"/>
        </w:rPr>
        <w:t>新增项目如：</w:t>
      </w:r>
      <w:r>
        <w:rPr>
          <w:rFonts w:hint="eastAsia" w:ascii="仿宋_GB2312" w:hAnsi="仿宋_GB2312" w:cs="仿宋_GB2312"/>
          <w:bCs/>
          <w:szCs w:val="32"/>
        </w:rPr>
        <w:t>城市交通发展奖励资金3286.06万元，超长期国债975万元等</w:t>
      </w:r>
      <w:r>
        <w:rPr>
          <w:rFonts w:hint="eastAsia"/>
        </w:rPr>
        <w:t>。</w:t>
      </w:r>
    </w:p>
    <w:p w14:paraId="32E8960F">
      <w:pPr>
        <w:ind w:firstLine="640" w:firstLineChars="200"/>
        <w:rPr>
          <w:rFonts w:hint="eastAsia" w:ascii="仿宋_GB2312" w:hAnsi="宋体"/>
          <w:szCs w:val="32"/>
        </w:rPr>
      </w:pPr>
      <w:r>
        <w:rPr>
          <w:rFonts w:hint="eastAsia"/>
        </w:rPr>
        <w:t>2024年度财政拨款收入中，一般公共预算财政拨款收入</w:t>
      </w:r>
      <w:r>
        <w:rPr>
          <w:rFonts w:hint="eastAsia"/>
          <w:u w:val="single"/>
        </w:rPr>
        <w:t xml:space="preserve">    </w:t>
      </w:r>
      <w:r>
        <w:rPr>
          <w:rFonts w:hint="eastAsia" w:ascii="仿宋" w:hAnsi="仿宋" w:eastAsia="仿宋" w:cs="仿宋"/>
        </w:rPr>
        <w:t>8435.27</w:t>
      </w:r>
      <w:r>
        <w:rPr>
          <w:rFonts w:hint="eastAsia"/>
        </w:rPr>
        <w:t>万元，比2023年度决算数</w:t>
      </w:r>
      <w:r>
        <w:rPr>
          <w:rFonts w:hint="eastAsia" w:ascii="仿宋_GB2312" w:hAnsi="宋体"/>
          <w:szCs w:val="32"/>
        </w:rPr>
        <w:t>增加1645.87万元,增加主要原因是</w:t>
      </w:r>
      <w:r>
        <w:rPr>
          <w:rFonts w:hint="eastAsia" w:ascii="仿宋_GB2312" w:hAnsi="仿宋_GB2312" w:cs="仿宋_GB2312"/>
          <w:szCs w:val="32"/>
        </w:rPr>
        <w:t>新增项目收入如：</w:t>
      </w:r>
      <w:r>
        <w:rPr>
          <w:rFonts w:hint="eastAsia" w:ascii="仿宋_GB2312" w:hAnsi="仿宋_GB2312" w:cs="仿宋_GB2312"/>
          <w:bCs/>
          <w:szCs w:val="32"/>
        </w:rPr>
        <w:t>城市交通发展奖励资金3286.06万元</w:t>
      </w:r>
      <w:r>
        <w:rPr>
          <w:rFonts w:hint="eastAsia" w:ascii="仿宋_GB2312" w:hAnsi="宋体"/>
          <w:szCs w:val="32"/>
        </w:rPr>
        <w:t>。</w:t>
      </w:r>
      <w:r>
        <w:rPr>
          <w:rFonts w:hint="eastAsia"/>
        </w:rPr>
        <w:t>政府性基金预算财政拨款收入</w:t>
      </w:r>
      <w:r>
        <w:rPr>
          <w:rFonts w:hint="eastAsia" w:ascii="仿宋" w:hAnsi="仿宋" w:eastAsia="仿宋" w:cs="仿宋"/>
        </w:rPr>
        <w:t>788.00</w:t>
      </w:r>
      <w:r>
        <w:rPr>
          <w:rFonts w:hint="eastAsia"/>
        </w:rPr>
        <w:t>万元，比2023年度决算数</w:t>
      </w:r>
      <w:r>
        <w:rPr>
          <w:rFonts w:hint="eastAsia" w:ascii="仿宋_GB2312" w:hAnsi="宋体"/>
          <w:szCs w:val="32"/>
        </w:rPr>
        <w:t>增加788.00万元,增加主要原因是</w:t>
      </w:r>
      <w:r>
        <w:rPr>
          <w:rFonts w:hint="eastAsia" w:ascii="仿宋_GB2312" w:hAnsi="仿宋_GB2312" w:cs="仿宋_GB2312"/>
          <w:szCs w:val="32"/>
        </w:rPr>
        <w:t>新增项目收入如：</w:t>
      </w:r>
      <w:r>
        <w:rPr>
          <w:rFonts w:hint="eastAsia" w:ascii="仿宋_GB2312" w:hAnsi="仿宋_GB2312" w:cs="仿宋_GB2312"/>
          <w:bCs/>
          <w:szCs w:val="32"/>
        </w:rPr>
        <w:t>超长期国债788万元。</w:t>
      </w:r>
      <w:r>
        <w:rPr>
          <w:rFonts w:hint="eastAsia"/>
        </w:rPr>
        <w:t>国有资本经营预算财政拨款收入</w:t>
      </w:r>
      <w:r>
        <w:rPr>
          <w:rFonts w:hint="eastAsia" w:ascii="仿宋" w:hAnsi="仿宋" w:eastAsia="仿宋" w:cs="仿宋"/>
        </w:rPr>
        <w:t>0.00</w:t>
      </w:r>
      <w:r>
        <w:rPr>
          <w:rFonts w:hint="eastAsia"/>
        </w:rPr>
        <w:t>万元，与2023年度决算数</w:t>
      </w:r>
      <w:r>
        <w:rPr>
          <w:rFonts w:hint="eastAsia" w:ascii="仿宋_GB2312" w:hAnsi="宋体"/>
          <w:szCs w:val="32"/>
        </w:rPr>
        <w:t>持平,持平主要原因是无此项支出。</w:t>
      </w:r>
    </w:p>
    <w:p w14:paraId="379D558F">
      <w:pPr>
        <w:jc w:val="center"/>
        <w:rPr>
          <w:rFonts w:hint="eastAsia" w:ascii="仿宋_GB2312" w:hAnsi="宋体"/>
          <w:bCs/>
          <w:szCs w:val="32"/>
        </w:rPr>
      </w:pPr>
      <w:r>
        <w:rPr>
          <w:rFonts w:hint="eastAsia" w:ascii="仿宋_GB2312" w:hAnsi="仿宋_GB2312" w:cs="仿宋_GB2312"/>
          <w:sz w:val="30"/>
          <w:szCs w:val="30"/>
        </w:rPr>
        <w:t>图4：财政拨款收、支决算总计变动情况</w:t>
      </w:r>
    </w:p>
    <w:p w14:paraId="415B30C4">
      <w:pPr>
        <w:jc w:val="center"/>
        <w:rPr>
          <w:rFonts w:hint="eastAsia" w:ascii="仿宋_GB2312" w:hAnsi="宋体"/>
          <w:bCs/>
          <w:szCs w:val="32"/>
        </w:rPr>
      </w:pPr>
      <w:r>
        <w:drawing>
          <wp:inline distT="0" distB="0" distL="114300" distR="114300">
            <wp:extent cx="5080000" cy="3810000"/>
            <wp:effectExtent l="0" t="0" r="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8"/>
                    <a:stretch>
                      <a:fillRect/>
                    </a:stretch>
                  </pic:blipFill>
                  <pic:spPr>
                    <a:xfrm>
                      <a:off x="0" y="0"/>
                      <a:ext cx="5080000" cy="3810000"/>
                    </a:xfrm>
                    <a:prstGeom prst="rect">
                      <a:avLst/>
                    </a:prstGeom>
                    <a:noFill/>
                    <a:ln>
                      <a:noFill/>
                    </a:ln>
                  </pic:spPr>
                </pic:pic>
              </a:graphicData>
            </a:graphic>
          </wp:inline>
        </w:drawing>
      </w:r>
    </w:p>
    <w:p w14:paraId="6779E36E">
      <w:pPr>
        <w:ind w:firstLine="640" w:firstLineChars="200"/>
        <w:rPr>
          <w:rFonts w:hint="eastAsia" w:ascii="黑体" w:hAnsi="黑体" w:eastAsia="黑体" w:cs="黑体"/>
        </w:rPr>
      </w:pPr>
      <w:r>
        <w:rPr>
          <w:rFonts w:hint="eastAsia" w:ascii="黑体" w:hAnsi="黑体" w:eastAsia="黑体" w:cs="黑体"/>
        </w:rPr>
        <w:t>五、一般公共预算财政拨款支出决算情况说明</w:t>
      </w:r>
    </w:p>
    <w:p w14:paraId="351F01DB">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（一）一般公共预算财政拨款支出决算总体情况。</w:t>
      </w:r>
    </w:p>
    <w:p w14:paraId="614F23BE">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2024</w:t>
      </w:r>
      <w:r>
        <w:rPr>
          <w:rFonts w:hint="eastAsia" w:ascii="仿宋_GB2312" w:hAnsi="仿宋_GB2312" w:cs="仿宋_GB2312"/>
          <w:bCs/>
          <w:kern w:val="44"/>
          <w:szCs w:val="32"/>
        </w:rPr>
        <w:t>年度一般公共预算财政拨</w:t>
      </w:r>
      <w:r>
        <w:rPr>
          <w:rFonts w:hint="eastAsia" w:ascii="仿宋_GB2312"/>
          <w:bCs/>
          <w:kern w:val="44"/>
          <w:szCs w:val="32"/>
        </w:rPr>
        <w:t>款支出8435.27万元，占本年支出合计的91.3%。与2023年度相比，一般公共预算财政拨款支出增加1645.87万元，增长24.2%,</w:t>
      </w:r>
      <w:r>
        <w:rPr>
          <w:rFonts w:hint="eastAsia" w:ascii="仿宋_GB2312" w:hAnsi="宋体"/>
          <w:bCs/>
          <w:szCs w:val="32"/>
        </w:rPr>
        <w:t>主要原因是新增项目支出如：城市交通发展奖励资金3286.06万元，超长期国债187万元等。</w:t>
      </w:r>
    </w:p>
    <w:p w14:paraId="0D46251B">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（二）一般公共预算财政拨款支出决算结构情况。</w:t>
      </w:r>
    </w:p>
    <w:p w14:paraId="7C0E203E">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2024年度</w:t>
      </w:r>
      <w:r>
        <w:rPr>
          <w:rFonts w:hint="eastAsia" w:ascii="仿宋_GB2312" w:hAnsi="仿宋_GB2312" w:cs="仿宋_GB2312"/>
          <w:bCs/>
          <w:kern w:val="44"/>
          <w:szCs w:val="32"/>
        </w:rPr>
        <w:t>一般公共预算</w:t>
      </w:r>
      <w:r>
        <w:rPr>
          <w:rFonts w:hint="eastAsia" w:ascii="仿宋_GB2312"/>
          <w:bCs/>
          <w:kern w:val="44"/>
          <w:szCs w:val="32"/>
        </w:rPr>
        <w:t>财政拨款支出8435.27万元，主要用于以下方面：</w:t>
      </w:r>
    </w:p>
    <w:p w14:paraId="1839EA7B">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1.科学技术支出类支出4.40万元，占0.05%。主要是用于其他科学技术方面的支出。</w:t>
      </w:r>
    </w:p>
    <w:p w14:paraId="3A530A2A">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2.交通运输支出类支出8430.88万元，占99.95%。主要是用于交通运输方面的支出。</w:t>
      </w:r>
    </w:p>
    <w:p w14:paraId="5D615B9A">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（三）一般公共预算财政拨款支出决算具体情况。</w:t>
      </w:r>
    </w:p>
    <w:p w14:paraId="267A5D62">
      <w:pPr>
        <w:adjustRightInd w:val="0"/>
        <w:snapToGrid w:val="0"/>
        <w:spacing w:line="360" w:lineRule="auto"/>
        <w:ind w:firstLine="640" w:firstLineChars="200"/>
        <w:rPr>
          <w:rFonts w:hint="eastAsia" w:ascii="仿宋_GB2312" w:hAnsi="仿宋_GB2312" w:cs="仿宋_GB2312"/>
          <w:bCs/>
          <w:kern w:val="44"/>
          <w:szCs w:val="32"/>
        </w:rPr>
      </w:pPr>
      <w:r>
        <w:rPr>
          <w:rFonts w:hint="eastAsia" w:ascii="仿宋_GB2312" w:hAnsi="仿宋_GB2312" w:cs="仿宋_GB2312"/>
          <w:bCs/>
          <w:kern w:val="44"/>
          <w:szCs w:val="32"/>
        </w:rPr>
        <w:t xml:space="preserve">2024年度一般公共预算财政拨款支出年初预算为4735.94万元，支出决算为8435.27万元，完成年初预算的178.1%。其中： </w:t>
      </w:r>
    </w:p>
    <w:p w14:paraId="6E208D3B">
      <w:pPr>
        <w:ind w:firstLine="640" w:firstLineChars="200"/>
        <w:rPr>
          <w:rFonts w:hint="eastAsia" w:ascii="仿宋_GB2312" w:hAnsi="仿宋_GB2312" w:cs="仿宋_GB2312"/>
          <w:bCs/>
          <w:kern w:val="44"/>
          <w:szCs w:val="32"/>
        </w:rPr>
      </w:pPr>
      <w:r>
        <w:rPr>
          <w:rFonts w:hint="eastAsia" w:ascii="仿宋_GB2312" w:hAnsi="仿宋_GB2312" w:cs="仿宋_GB2312"/>
          <w:bCs/>
          <w:kern w:val="44"/>
          <w:szCs w:val="32"/>
        </w:rPr>
        <w:t>1.科学技术支出具体包括：</w:t>
      </w:r>
    </w:p>
    <w:p w14:paraId="67ADF1B8">
      <w:pPr>
        <w:ind w:firstLine="640" w:firstLineChars="200"/>
        <w:rPr>
          <w:rFonts w:hint="eastAsia" w:ascii="仿宋_GB2312" w:hAnsi="仿宋_GB2312" w:cs="仿宋_GB2312"/>
          <w:bCs/>
          <w:kern w:val="44"/>
          <w:szCs w:val="32"/>
        </w:rPr>
      </w:pPr>
      <w:r>
        <w:rPr>
          <w:rFonts w:hint="eastAsia" w:ascii="仿宋_GB2312" w:hAnsi="仿宋_GB2312" w:cs="仿宋_GB2312"/>
          <w:bCs/>
          <w:kern w:val="44"/>
          <w:szCs w:val="32"/>
        </w:rPr>
        <w:t>（1）科学技术支出（类）其他科学技术支出（款）其他科学技术支出（项）年初预算为0万元，支出决算为4.40万元，完成年初预算的0%，支出决算数大于年初预算数的主要原因：本年度新招录高学历人才2人，追加经费4.4万元。</w:t>
      </w:r>
    </w:p>
    <w:p w14:paraId="24EB3EDE">
      <w:pPr>
        <w:ind w:firstLine="640" w:firstLineChars="200"/>
        <w:rPr>
          <w:rFonts w:hint="eastAsia" w:ascii="仿宋_GB2312" w:hAnsi="仿宋_GB2312" w:cs="仿宋_GB2312"/>
          <w:bCs/>
          <w:kern w:val="44"/>
          <w:szCs w:val="32"/>
        </w:rPr>
      </w:pPr>
      <w:r>
        <w:rPr>
          <w:rFonts w:hint="eastAsia" w:ascii="仿宋_GB2312" w:hAnsi="仿宋_GB2312" w:cs="仿宋_GB2312"/>
          <w:bCs/>
          <w:kern w:val="44"/>
          <w:szCs w:val="32"/>
        </w:rPr>
        <w:t>2.交通运输支出具体包括：</w:t>
      </w:r>
    </w:p>
    <w:p w14:paraId="5A2BF4C4">
      <w:pPr>
        <w:ind w:firstLine="640" w:firstLineChars="200"/>
        <w:rPr>
          <w:rFonts w:hint="eastAsia" w:ascii="仿宋_GB2312" w:hAnsi="仿宋_GB2312" w:cs="仿宋_GB2312"/>
          <w:bCs/>
          <w:kern w:val="44"/>
          <w:szCs w:val="32"/>
          <w:highlight w:val="darkGray"/>
        </w:rPr>
      </w:pPr>
      <w:r>
        <w:rPr>
          <w:rFonts w:hint="eastAsia" w:ascii="仿宋_GB2312" w:hAnsi="仿宋_GB2312" w:cs="仿宋_GB2312"/>
          <w:bCs/>
          <w:kern w:val="44"/>
          <w:szCs w:val="32"/>
        </w:rPr>
        <w:t>（1）交通运输支出（类）公路水路运输（款）一般行政管理事务（项）年初预算为 0万元，支出决算为341.33万元，完成年初预算的0%，支出决算数大于年初预算数的主要原因：此为上年度城市交通发展奖励资金与道路运输行业发展补助项目结余结转资金，用于应付未付合同款。</w:t>
      </w:r>
    </w:p>
    <w:p w14:paraId="4D516221">
      <w:pPr>
        <w:ind w:firstLine="640" w:firstLineChars="200"/>
        <w:rPr>
          <w:rFonts w:hint="eastAsia" w:ascii="仿宋_GB2312" w:hAnsi="仿宋_GB2312" w:cs="仿宋_GB2312"/>
          <w:bCs/>
          <w:kern w:val="44"/>
          <w:szCs w:val="32"/>
        </w:rPr>
      </w:pPr>
      <w:r>
        <w:rPr>
          <w:rFonts w:hint="eastAsia" w:ascii="仿宋_GB2312" w:hAnsi="仿宋_GB2312" w:cs="仿宋_GB2312"/>
          <w:bCs/>
          <w:kern w:val="44"/>
          <w:szCs w:val="32"/>
        </w:rPr>
        <w:t>（2）交通运输支出（类）公路水路运输（款）公路运输管理（项）年初预算为</w:t>
      </w:r>
      <w:r>
        <w:rPr>
          <w:rFonts w:hint="eastAsia" w:ascii="仿宋_GB2312" w:hAnsi="仿宋_GB2312" w:cs="仿宋_GB2312"/>
          <w:szCs w:val="32"/>
        </w:rPr>
        <w:t>4735.94</w:t>
      </w:r>
      <w:r>
        <w:rPr>
          <w:rFonts w:hint="eastAsia" w:ascii="仿宋_GB2312" w:hAnsi="仿宋_GB2312" w:cs="仿宋_GB2312"/>
          <w:bCs/>
          <w:kern w:val="44"/>
          <w:szCs w:val="32"/>
        </w:rPr>
        <w:t>万元，支出决算为8061.95万元，完成年</w:t>
      </w:r>
      <w:r>
        <w:rPr>
          <w:rFonts w:hint="eastAsia" w:ascii="仿宋_GB2312" w:hAnsi="仿宋_GB2312" w:cs="仿宋_GB2312"/>
          <w:szCs w:val="32"/>
        </w:rPr>
        <w:t>初预算的170.23%，支出</w:t>
      </w:r>
      <w:r>
        <w:rPr>
          <w:rFonts w:hint="eastAsia" w:ascii="仿宋_GB2312" w:hAnsi="仿宋_GB2312" w:cs="仿宋_GB2312"/>
          <w:bCs/>
          <w:kern w:val="44"/>
          <w:szCs w:val="32"/>
        </w:rPr>
        <w:t>决算数大于年初预算数的主要原因：</w:t>
      </w:r>
      <w:r>
        <w:rPr>
          <w:rFonts w:hint="eastAsia" w:ascii="仿宋_GB2312" w:hAnsi="宋体"/>
          <w:bCs/>
          <w:szCs w:val="32"/>
        </w:rPr>
        <w:t>新增项目支出如：城市交通发展奖励资金3286.06万元</w:t>
      </w:r>
      <w:r>
        <w:rPr>
          <w:rFonts w:hint="eastAsia" w:ascii="仿宋_GB2312" w:hAnsi="仿宋_GB2312" w:cs="仿宋_GB2312"/>
          <w:bCs/>
          <w:kern w:val="44"/>
          <w:szCs w:val="32"/>
        </w:rPr>
        <w:t>。</w:t>
      </w:r>
    </w:p>
    <w:p w14:paraId="52B613B1">
      <w:pPr>
        <w:ind w:firstLine="640" w:firstLineChars="200"/>
        <w:rPr>
          <w:rFonts w:hint="eastAsia" w:ascii="仿宋_GB2312" w:hAnsi="仿宋_GB2312" w:cs="仿宋_GB2312"/>
          <w:bCs/>
          <w:kern w:val="44"/>
          <w:szCs w:val="32"/>
        </w:rPr>
      </w:pPr>
      <w:r>
        <w:rPr>
          <w:rFonts w:hint="eastAsia" w:ascii="仿宋_GB2312" w:hAnsi="仿宋_GB2312" w:cs="仿宋_GB2312"/>
          <w:bCs/>
          <w:kern w:val="44"/>
          <w:szCs w:val="32"/>
        </w:rPr>
        <w:t>（3）交通运输支出（类）公路水路运输（款）其他公路水路运输支出（项）年初预算为0万元，支出决算为27.60万元，完成年初预算的0%，支出决算数大于年初预算数的主要原因：航道、港口设施养护维护及水运行业发展补助27.6万元。</w:t>
      </w:r>
    </w:p>
    <w:p w14:paraId="3AED96B0">
      <w:pPr>
        <w:ind w:firstLine="640" w:firstLineChars="200"/>
        <w:rPr>
          <w:rFonts w:hint="eastAsia"/>
        </w:rPr>
      </w:pPr>
      <w:r>
        <w:rPr>
          <w:rFonts w:hint="eastAsia" w:ascii="黑体" w:hAnsi="黑体" w:eastAsia="黑体" w:cs="黑体"/>
        </w:rPr>
        <w:t>六、一般公共预算财政拨款基本支出决算情况说明</w:t>
      </w:r>
    </w:p>
    <w:p w14:paraId="0D029409">
      <w:pPr>
        <w:ind w:firstLine="640" w:firstLineChars="200"/>
        <w:rPr>
          <w:rFonts w:hint="eastAsia" w:ascii="仿宋_GB2312" w:hAnsi="仿宋_GB2312" w:cs="仿宋_GB2312"/>
        </w:rPr>
      </w:pPr>
      <w:r>
        <w:rPr>
          <w:rFonts w:hint="eastAsia" w:ascii="仿宋_GB2312" w:hAnsi="仿宋_GB2312" w:cs="仿宋_GB2312"/>
        </w:rPr>
        <w:t>2024年度一般公共预算财政拨款基本支出1239.84万元，其中：</w:t>
      </w:r>
    </w:p>
    <w:p w14:paraId="4A7AEEA4">
      <w:pPr>
        <w:ind w:firstLine="640" w:firstLineChars="200"/>
        <w:rPr>
          <w:rFonts w:hint="eastAsia" w:ascii="仿宋_GB2312" w:hAnsi="仿宋_GB2312" w:cs="仿宋_GB2312"/>
        </w:rPr>
      </w:pPr>
      <w:r>
        <w:rPr>
          <w:rFonts w:hint="eastAsia" w:ascii="仿宋_GB2312" w:hAnsi="仿宋_GB2312" w:cs="仿宋_GB2312"/>
        </w:rPr>
        <w:t>人员经费1165.09万元，主要包括：基本工资124.66万元、津贴补贴54.11万元、奖金1.8万元、绩效工资464.94万元、机关事业单位基本养老保险缴费134.34万元、职业年金缴费85.07万元、职工基本医疗保险缴费78.83万元、公务员医疗补助缴费36.47万元、其他社会保障缴费8.67万元、住房公积金195.4万元。</w:t>
      </w:r>
    </w:p>
    <w:p w14:paraId="2E31312B">
      <w:pPr>
        <w:ind w:firstLine="640" w:firstLineChars="200"/>
        <w:rPr>
          <w:rFonts w:hint="eastAsia" w:ascii="仿宋_GB2312" w:hAnsi="仿宋_GB2312" w:cs="仿宋_GB2312"/>
          <w:b/>
          <w:bCs/>
        </w:rPr>
      </w:pPr>
      <w:r>
        <w:rPr>
          <w:rFonts w:hint="eastAsia" w:ascii="仿宋_GB2312" w:hAnsi="仿宋_GB2312" w:cs="仿宋_GB2312"/>
        </w:rPr>
        <w:t>公用经费74.75万元，主要包括：办公费8.53万元、印刷费2.99万元、邮电费4.76万元、物业管理费1.12万元、差旅费0.74万元、维修（护）费0.07万元、培训费0.16万元、公务接待费0.99万元、劳务费2.31万元、委托业务费0.75万元、工会经费21.8万元、福利费12.57万元、公务用车运行维护费8万元、其他交通费用1.4万元、其他商品和服务支出6.84万元、办公设备购置1.71万元。</w:t>
      </w:r>
    </w:p>
    <w:p w14:paraId="3D0E5639">
      <w:pPr>
        <w:ind w:firstLine="640" w:firstLineChars="200"/>
        <w:rPr>
          <w:rFonts w:hint="eastAsia" w:ascii="黑体" w:hAnsi="黑体" w:eastAsia="黑体" w:cs="黑体"/>
          <w:szCs w:val="32"/>
        </w:rPr>
      </w:pPr>
      <w:r>
        <w:rPr>
          <w:rFonts w:hint="eastAsia" w:ascii="黑体" w:hAnsi="黑体" w:eastAsia="黑体" w:cs="黑体"/>
        </w:rPr>
        <w:t xml:space="preserve">七、政府性基金预算财政拨款收入支出决算情况说明 </w:t>
      </w:r>
    </w:p>
    <w:p w14:paraId="5D1CDCEA">
      <w:pPr>
        <w:ind w:firstLine="640"/>
        <w:rPr>
          <w:rFonts w:hint="eastAsia" w:ascii="仿宋_GB2312" w:hAnsi="仿宋_GB2312" w:cs="仿宋_GB2312"/>
          <w:szCs w:val="32"/>
        </w:rPr>
      </w:pPr>
      <w:r>
        <w:rPr>
          <w:rFonts w:hint="eastAsia" w:ascii="仿宋_GB2312" w:hAnsi="仿宋_GB2312" w:cs="仿宋_GB2312"/>
          <w:szCs w:val="32"/>
        </w:rPr>
        <w:t xml:space="preserve">2024年度政府性基金预算财政拨款年初结转和结余0.00万元，本年收入788.00万元，本年支出788.00万元，年末结转和结余0.00万元。具体支出情况为：  </w:t>
      </w:r>
    </w:p>
    <w:p w14:paraId="33128A4F">
      <w:pPr>
        <w:ind w:firstLine="640"/>
        <w:rPr>
          <w:b/>
          <w:bCs/>
        </w:rPr>
      </w:pPr>
      <w:r>
        <w:rPr>
          <w:rFonts w:hint="eastAsia" w:ascii="仿宋_GB2312" w:hAnsi="仿宋_GB2312" w:cs="仿宋_GB2312"/>
          <w:szCs w:val="32"/>
        </w:rPr>
        <w:t>交通运输支出（类）公路水路运输（款）一般行政管理事务（项）支出788万元，主要用于</w:t>
      </w:r>
      <w:r>
        <w:rPr>
          <w:rFonts w:ascii="仿宋_GB2312" w:hAnsi="仿宋_GB2312" w:cs="仿宋_GB2312"/>
          <w:szCs w:val="32"/>
        </w:rPr>
        <w:t>2024</w:t>
      </w:r>
      <w:r>
        <w:rPr>
          <w:rFonts w:hint="eastAsia" w:ascii="仿宋_GB2312" w:hAnsi="仿宋_GB2312" w:cs="仿宋_GB2312"/>
          <w:szCs w:val="32"/>
        </w:rPr>
        <w:t>年度交通领域以旧换新支出，如：老旧营运货车报废更新补贴、新能源城市公交车及动力电池更新补贴。</w:t>
      </w:r>
    </w:p>
    <w:p w14:paraId="41199E6A">
      <w:pPr>
        <w:ind w:left="640" w:leftChars="200"/>
        <w:rPr>
          <w:rFonts w:hint="eastAsia" w:ascii="黑体" w:hAnsi="黑体" w:eastAsia="黑体" w:cs="黑体"/>
        </w:rPr>
      </w:pPr>
      <w:r>
        <w:rPr>
          <w:rFonts w:hint="eastAsia" w:ascii="黑体" w:hAnsi="黑体" w:eastAsia="黑体" w:cs="黑体"/>
        </w:rPr>
        <w:t>八、国有资本经营预算财政拨款支出决算情况说明</w:t>
      </w:r>
    </w:p>
    <w:p w14:paraId="3CA58909">
      <w:pPr>
        <w:ind w:firstLine="640"/>
        <w:rPr>
          <w:rFonts w:hint="eastAsia" w:ascii="仿宋_GB2312" w:hAnsi="仿宋_GB2312" w:cs="仿宋_GB2312"/>
          <w:szCs w:val="32"/>
        </w:rPr>
      </w:pPr>
      <w:r>
        <w:rPr>
          <w:rFonts w:hint="eastAsia" w:ascii="仿宋_GB2312" w:hAnsi="仿宋_GB2312" w:cs="仿宋_GB2312"/>
          <w:szCs w:val="32"/>
        </w:rPr>
        <w:t xml:space="preserve"> 本单位当年无国有资本经营预算财政拨款支出。</w:t>
      </w:r>
    </w:p>
    <w:p w14:paraId="5BF76B05">
      <w:pPr>
        <w:ind w:firstLine="640" w:firstLineChars="200"/>
        <w:rPr>
          <w:rFonts w:hint="eastAsia" w:ascii="黑体" w:hAnsi="黑体" w:eastAsia="黑体" w:cs="黑体"/>
        </w:rPr>
      </w:pPr>
      <w:r>
        <w:rPr>
          <w:rFonts w:hint="eastAsia" w:ascii="黑体" w:hAnsi="黑体" w:eastAsia="黑体" w:cs="黑体"/>
        </w:rPr>
        <w:t xml:space="preserve">九、财政拨款“三公”经费支出决算情况说明 </w:t>
      </w:r>
    </w:p>
    <w:p w14:paraId="7BB0474C">
      <w:pPr>
        <w:ind w:left="640" w:leftChars="200"/>
        <w:rPr>
          <w:rFonts w:hint="eastAsia" w:ascii="楷体_GB2312" w:hAnsi="楷体_GB2312" w:eastAsia="楷体_GB2312" w:cs="楷体_GB2312"/>
        </w:rPr>
      </w:pPr>
      <w:r>
        <w:rPr>
          <w:rFonts w:hint="eastAsia" w:ascii="楷体_GB2312" w:hAnsi="楷体_GB2312" w:eastAsia="楷体_GB2312" w:cs="楷体_GB2312"/>
        </w:rPr>
        <w:t>（一）“三公”经费财政拨款支出决算总体情况说明</w:t>
      </w:r>
    </w:p>
    <w:p w14:paraId="0795C3F7">
      <w:pPr>
        <w:ind w:firstLine="640" w:firstLineChars="200"/>
        <w:rPr>
          <w:rFonts w:hint="eastAsia" w:ascii="仿宋_GB2312"/>
          <w:color w:val="000000"/>
          <w:szCs w:val="32"/>
        </w:rPr>
      </w:pPr>
      <w:r>
        <w:rPr>
          <w:rFonts w:hint="eastAsia" w:ascii="仿宋_GB2312"/>
          <w:color w:val="000000"/>
          <w:szCs w:val="32"/>
        </w:rPr>
        <w:t>2024年度“三公”经费财政拨款支出全年预算为8.99万元，支出决算为8.99万元，完成全年预算的100%。较上年减少24.82万元，下降73.4%。决算数与全年预算数持平的主要原因：本单位厉行节约，反对浪费，严格控制公务接待支出。决算数较上年减少的主要原因：本单位上年度新购置公务车1台，本年度未购置。</w:t>
      </w:r>
    </w:p>
    <w:p w14:paraId="7E395595">
      <w:pPr>
        <w:ind w:left="640" w:leftChars="200"/>
        <w:rPr>
          <w:rFonts w:hint="eastAsia" w:ascii="楷体_GB2312" w:hAnsi="楷体_GB2312" w:eastAsia="楷体_GB2312" w:cs="楷体_GB2312"/>
        </w:rPr>
      </w:pPr>
      <w:r>
        <w:rPr>
          <w:rFonts w:hint="eastAsia" w:ascii="楷体_GB2312" w:hAnsi="楷体_GB2312" w:eastAsia="楷体_GB2312" w:cs="楷体_GB2312"/>
        </w:rPr>
        <w:t>（二）“三公”经费财政拨款支出决算具体情况说明</w:t>
      </w:r>
    </w:p>
    <w:p w14:paraId="66337305">
      <w:pPr>
        <w:ind w:firstLine="640" w:firstLineChars="200"/>
        <w:rPr>
          <w:rFonts w:hint="eastAsia"/>
        </w:rPr>
      </w:pPr>
      <w:r>
        <w:rPr>
          <w:rFonts w:hint="eastAsia" w:ascii="仿宋_GB2312"/>
          <w:color w:val="000000"/>
          <w:szCs w:val="32"/>
        </w:rPr>
        <w:t>1.因公出国(境)费</w:t>
      </w:r>
      <w:r>
        <w:rPr>
          <w:rFonts w:hint="eastAsia" w:ascii="仿宋_GB2312" w:hAnsi="仿宋_GB2312" w:cs="仿宋_GB2312"/>
        </w:rPr>
        <w:t>全年</w:t>
      </w:r>
      <w:r>
        <w:rPr>
          <w:rFonts w:hint="eastAsia" w:ascii="仿宋_GB2312"/>
          <w:color w:val="000000"/>
          <w:szCs w:val="32"/>
        </w:rPr>
        <w:t>预算为0.00万元，支出决算为0.00万元，完成</w:t>
      </w:r>
      <w:r>
        <w:rPr>
          <w:rFonts w:hint="eastAsia" w:ascii="仿宋_GB2312" w:hAnsi="仿宋_GB2312" w:cs="仿宋_GB2312"/>
        </w:rPr>
        <w:t>全年</w:t>
      </w:r>
      <w:r>
        <w:rPr>
          <w:rFonts w:hint="eastAsia" w:ascii="仿宋_GB2312"/>
          <w:color w:val="000000"/>
          <w:szCs w:val="32"/>
        </w:rPr>
        <w:t>预算的0.00%。</w:t>
      </w:r>
      <w:r>
        <w:rPr>
          <w:rFonts w:hint="eastAsia" w:ascii="仿宋_GB2312" w:hAnsi="仿宋_GB2312" w:cs="仿宋_GB2312"/>
        </w:rPr>
        <w:t>较上年</w:t>
      </w:r>
      <w:r>
        <w:rPr>
          <w:rFonts w:hint="eastAsia" w:ascii="仿宋_GB2312" w:hAnsi="宋体"/>
          <w:szCs w:val="32"/>
        </w:rPr>
        <w:t>持平</w:t>
      </w:r>
      <w:r>
        <w:rPr>
          <w:rFonts w:hint="eastAsia"/>
        </w:rPr>
        <w:t>。决算数与</w:t>
      </w:r>
      <w:r>
        <w:rPr>
          <w:rFonts w:hint="eastAsia" w:ascii="仿宋_GB2312" w:hAnsi="仿宋_GB2312" w:cs="仿宋_GB2312"/>
        </w:rPr>
        <w:t>全年</w:t>
      </w:r>
      <w:r>
        <w:rPr>
          <w:rFonts w:hint="eastAsia"/>
        </w:rPr>
        <w:t>预算数</w:t>
      </w:r>
      <w:r>
        <w:rPr>
          <w:rFonts w:hint="eastAsia" w:ascii="仿宋_GB2312" w:hAnsi="宋体"/>
          <w:szCs w:val="32"/>
        </w:rPr>
        <w:t>持平</w:t>
      </w:r>
      <w:r>
        <w:rPr>
          <w:rFonts w:hint="eastAsia"/>
        </w:rPr>
        <w:t>的主要原因：严格</w:t>
      </w:r>
      <w:r>
        <w:rPr>
          <w:rFonts w:hint="eastAsia" w:ascii="仿宋_GB2312"/>
          <w:bCs/>
          <w:kern w:val="44"/>
          <w:szCs w:val="32"/>
        </w:rPr>
        <w:t>执行预算，无年初年末结转资金。</w:t>
      </w:r>
      <w:r>
        <w:rPr>
          <w:rFonts w:hint="eastAsia"/>
        </w:rPr>
        <w:t>决算数较上年</w:t>
      </w:r>
      <w:r>
        <w:rPr>
          <w:rFonts w:hint="eastAsia" w:ascii="仿宋_GB2312" w:hAnsi="宋体"/>
          <w:szCs w:val="32"/>
        </w:rPr>
        <w:t>持平</w:t>
      </w:r>
      <w:r>
        <w:rPr>
          <w:rFonts w:hint="eastAsia"/>
        </w:rPr>
        <w:t>的主要原因：严格</w:t>
      </w:r>
      <w:r>
        <w:rPr>
          <w:rFonts w:hint="eastAsia" w:ascii="仿宋_GB2312"/>
          <w:bCs/>
          <w:kern w:val="44"/>
          <w:szCs w:val="32"/>
        </w:rPr>
        <w:t>执行预算，</w:t>
      </w:r>
      <w:r>
        <w:rPr>
          <w:rFonts w:hint="eastAsia" w:ascii="仿宋_GB2312"/>
          <w:color w:val="000000"/>
          <w:szCs w:val="32"/>
        </w:rPr>
        <w:t>无年初年末结转资金。</w:t>
      </w:r>
    </w:p>
    <w:p w14:paraId="7D4F3294">
      <w:pPr>
        <w:ind w:firstLine="640" w:firstLineChars="200"/>
        <w:rPr>
          <w:rFonts w:ascii="仿宋_GB2312"/>
          <w:color w:val="000000"/>
          <w:szCs w:val="32"/>
        </w:rPr>
      </w:pPr>
      <w:r>
        <w:rPr>
          <w:rFonts w:hint="eastAsia"/>
        </w:rPr>
        <w:t>全年支出涉及出国（境）团组</w:t>
      </w:r>
      <w:r>
        <w:rPr>
          <w:rFonts w:hint="eastAsia" w:ascii="仿宋_GB2312" w:cs="仿宋_GB2312"/>
          <w:szCs w:val="32"/>
          <w:lang w:bidi="ar"/>
        </w:rPr>
        <w:t>0</w:t>
      </w:r>
      <w:r>
        <w:rPr>
          <w:rFonts w:hint="eastAsia"/>
        </w:rPr>
        <w:t>个，累计</w:t>
      </w:r>
      <w:r>
        <w:rPr>
          <w:rFonts w:hint="eastAsia" w:ascii="仿宋_GB2312" w:cs="仿宋_GB2312"/>
          <w:szCs w:val="32"/>
          <w:lang w:bidi="ar"/>
        </w:rPr>
        <w:t>0</w:t>
      </w:r>
      <w:r>
        <w:rPr>
          <w:rFonts w:hint="eastAsia" w:ascii="仿宋_GB2312"/>
          <w:color w:val="000000"/>
          <w:szCs w:val="32"/>
        </w:rPr>
        <w:t>人次。</w:t>
      </w:r>
    </w:p>
    <w:p w14:paraId="412048C5">
      <w:pPr>
        <w:ind w:firstLine="640" w:firstLineChars="200"/>
        <w:rPr>
          <w:rFonts w:hint="eastAsia" w:ascii="仿宋_GB2312"/>
          <w:color w:val="000000"/>
          <w:szCs w:val="32"/>
          <w:highlight w:val="yellow"/>
        </w:rPr>
      </w:pPr>
      <w:r>
        <w:rPr>
          <w:rFonts w:hint="eastAsia" w:ascii="仿宋_GB2312"/>
          <w:color w:val="000000"/>
          <w:szCs w:val="32"/>
        </w:rPr>
        <w:t>2.公务用车购置及运行费</w:t>
      </w:r>
      <w:r>
        <w:rPr>
          <w:rFonts w:hint="eastAsia" w:ascii="仿宋_GB2312" w:hAnsi="仿宋_GB2312" w:cs="仿宋_GB2312"/>
        </w:rPr>
        <w:t>全年</w:t>
      </w:r>
      <w:r>
        <w:rPr>
          <w:rFonts w:hint="eastAsia" w:ascii="仿宋_GB2312"/>
          <w:color w:val="000000"/>
          <w:szCs w:val="32"/>
        </w:rPr>
        <w:t>预算为</w:t>
      </w:r>
      <w:r>
        <w:rPr>
          <w:rFonts w:hint="eastAsia" w:ascii="仿宋_GB2312" w:cs="仿宋_GB2312"/>
          <w:szCs w:val="32"/>
          <w:lang w:bidi="ar"/>
        </w:rPr>
        <w:t>8.00</w:t>
      </w:r>
      <w:r>
        <w:rPr>
          <w:rFonts w:hint="eastAsia" w:ascii="仿宋_GB2312"/>
          <w:color w:val="000000"/>
          <w:szCs w:val="32"/>
        </w:rPr>
        <w:t>万元，支出决算为</w:t>
      </w:r>
      <w:r>
        <w:rPr>
          <w:rFonts w:hint="eastAsia" w:ascii="仿宋_GB2312" w:cs="仿宋_GB2312"/>
          <w:szCs w:val="32"/>
          <w:lang w:bidi="ar"/>
        </w:rPr>
        <w:t>8.00</w:t>
      </w:r>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r>
        <w:rPr>
          <w:rFonts w:hint="eastAsia" w:ascii="仿宋_GB2312" w:cs="仿宋_GB2312"/>
          <w:szCs w:val="32"/>
          <w:lang w:bidi="ar"/>
        </w:rPr>
        <w:t>100.0</w:t>
      </w:r>
      <w:r>
        <w:rPr>
          <w:rFonts w:hint="eastAsia" w:ascii="仿宋_GB2312"/>
          <w:color w:val="000000"/>
          <w:szCs w:val="32"/>
        </w:rPr>
        <w:t>%；</w:t>
      </w:r>
      <w:r>
        <w:rPr>
          <w:rFonts w:hint="eastAsia" w:ascii="仿宋_GB2312" w:hAnsi="仿宋_GB2312" w:cs="仿宋_GB2312"/>
        </w:rPr>
        <w:t>较上年减少25.00万元，下降75.8%。决算数与全年预算数持平的主要原因：</w:t>
      </w:r>
      <w:r>
        <w:rPr>
          <w:rFonts w:hint="eastAsia"/>
        </w:rPr>
        <w:t>严格</w:t>
      </w:r>
      <w:r>
        <w:rPr>
          <w:rFonts w:hint="eastAsia" w:ascii="仿宋_GB2312"/>
          <w:bCs/>
          <w:kern w:val="44"/>
          <w:szCs w:val="32"/>
        </w:rPr>
        <w:t>执行预算，</w:t>
      </w:r>
      <w:r>
        <w:rPr>
          <w:rFonts w:hint="eastAsia" w:ascii="仿宋_GB2312"/>
          <w:color w:val="000000"/>
          <w:szCs w:val="32"/>
        </w:rPr>
        <w:t>无年初年末结转资金</w:t>
      </w:r>
      <w:r>
        <w:rPr>
          <w:rFonts w:hint="eastAsia" w:ascii="仿宋_GB2312" w:hAnsi="仿宋_GB2312" w:cs="仿宋_GB2312"/>
        </w:rPr>
        <w:t>。决算数较上年减少的主要原因：</w:t>
      </w:r>
      <w:r>
        <w:rPr>
          <w:rFonts w:hint="eastAsia" w:ascii="仿宋_GB2312"/>
          <w:color w:val="000000"/>
          <w:szCs w:val="32"/>
        </w:rPr>
        <w:t>本单位上年度新购置公务车1台，本年度未购置</w:t>
      </w:r>
      <w:r>
        <w:rPr>
          <w:rFonts w:hint="eastAsia" w:ascii="仿宋_GB2312" w:hAnsi="仿宋_GB2312" w:cs="仿宋_GB2312"/>
        </w:rPr>
        <w:t>。</w:t>
      </w:r>
      <w:r>
        <w:rPr>
          <w:rFonts w:hint="eastAsia" w:ascii="仿宋_GB2312"/>
          <w:color w:val="000000"/>
          <w:szCs w:val="32"/>
        </w:rPr>
        <w:t>其中：</w:t>
      </w:r>
    </w:p>
    <w:p w14:paraId="0CD8660D">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(1)公务用车购置费支出</w:t>
      </w:r>
      <w:bookmarkStart w:id="0" w:name="_Hlk174352831"/>
      <w:r>
        <w:rPr>
          <w:rFonts w:hint="eastAsia" w:ascii="仿宋_GB2312" w:cs="仿宋_GB2312"/>
          <w:szCs w:val="32"/>
          <w:lang w:bidi="ar"/>
        </w:rPr>
        <w:t>0.00</w:t>
      </w:r>
      <w:bookmarkEnd w:id="0"/>
      <w:r>
        <w:rPr>
          <w:rFonts w:hint="eastAsia" w:ascii="仿宋_GB2312"/>
          <w:color w:val="000000"/>
          <w:szCs w:val="32"/>
        </w:rPr>
        <w:t>万元。本年度购置(更新)公务用车</w:t>
      </w:r>
      <w:bookmarkStart w:id="1" w:name="_Hlk174352867"/>
      <w:r>
        <w:rPr>
          <w:rFonts w:hint="eastAsia" w:ascii="仿宋_GB2312" w:cs="仿宋_GB2312"/>
          <w:szCs w:val="32"/>
          <w:lang w:bidi="ar"/>
        </w:rPr>
        <w:t>0</w:t>
      </w:r>
      <w:bookmarkEnd w:id="1"/>
      <w:r>
        <w:rPr>
          <w:rFonts w:hint="eastAsia" w:ascii="仿宋_GB2312"/>
          <w:color w:val="000000"/>
          <w:szCs w:val="32"/>
        </w:rPr>
        <w:t>辆。</w:t>
      </w:r>
    </w:p>
    <w:p w14:paraId="20792574">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(2)公务用车运行费支出</w:t>
      </w:r>
      <w:bookmarkStart w:id="2" w:name="_Hlk174352879"/>
      <w:r>
        <w:rPr>
          <w:rFonts w:hint="eastAsia" w:ascii="仿宋_GB2312" w:cs="仿宋_GB2312"/>
          <w:szCs w:val="32"/>
          <w:lang w:bidi="ar"/>
        </w:rPr>
        <w:t>8.00</w:t>
      </w:r>
      <w:bookmarkEnd w:id="2"/>
      <w:r>
        <w:rPr>
          <w:rFonts w:hint="eastAsia" w:ascii="仿宋_GB2312"/>
          <w:color w:val="000000"/>
          <w:szCs w:val="32"/>
        </w:rPr>
        <w:t>万元，主要用于公务用车运行及维护</w:t>
      </w:r>
      <w:r>
        <w:rPr>
          <w:rFonts w:hint="eastAsia" w:ascii="仿宋_GB2312" w:hAnsi="？？" w:cs="宋体"/>
          <w:color w:val="000000"/>
          <w:kern w:val="0"/>
          <w:szCs w:val="32"/>
        </w:rPr>
        <w:t>。</w:t>
      </w:r>
      <w:r>
        <w:rPr>
          <w:rFonts w:hint="eastAsia" w:ascii="仿宋_GB2312"/>
          <w:color w:val="000000"/>
          <w:szCs w:val="32"/>
        </w:rPr>
        <w:t>截至2024年12月31日，开支财政拨款的公务用车保有量为</w:t>
      </w:r>
      <w:bookmarkStart w:id="3" w:name="_Hlk174352937"/>
      <w:r>
        <w:rPr>
          <w:rFonts w:hint="eastAsia" w:ascii="仿宋_GB2312" w:cs="仿宋_GB2312"/>
          <w:szCs w:val="32"/>
          <w:lang w:bidi="ar"/>
        </w:rPr>
        <w:t>2</w:t>
      </w:r>
      <w:bookmarkEnd w:id="3"/>
      <w:r>
        <w:rPr>
          <w:rFonts w:hint="eastAsia" w:ascii="仿宋_GB2312"/>
          <w:color w:val="000000"/>
          <w:szCs w:val="32"/>
        </w:rPr>
        <w:t>辆。</w:t>
      </w:r>
    </w:p>
    <w:p w14:paraId="216988AF">
      <w:pPr>
        <w:ind w:firstLine="640" w:firstLineChars="200"/>
        <w:rPr>
          <w:rFonts w:hint="eastAsia" w:ascii="仿宋_GB2312"/>
          <w:color w:val="000000"/>
          <w:szCs w:val="32"/>
        </w:rPr>
      </w:pPr>
      <w:r>
        <w:rPr>
          <w:rFonts w:hint="eastAsia" w:ascii="仿宋_GB2312"/>
          <w:color w:val="000000"/>
          <w:szCs w:val="32"/>
        </w:rPr>
        <w:t>3.公务接待费</w:t>
      </w:r>
      <w:r>
        <w:rPr>
          <w:rFonts w:hint="eastAsia" w:ascii="仿宋_GB2312" w:hAnsi="仿宋_GB2312" w:cs="仿宋_GB2312"/>
        </w:rPr>
        <w:t>全年</w:t>
      </w:r>
      <w:r>
        <w:rPr>
          <w:rFonts w:hint="eastAsia" w:ascii="仿宋_GB2312"/>
          <w:color w:val="000000"/>
          <w:szCs w:val="32"/>
        </w:rPr>
        <w:t>预算为</w:t>
      </w:r>
      <w:bookmarkStart w:id="4" w:name="_Hlk174352948"/>
      <w:r>
        <w:rPr>
          <w:rFonts w:hint="eastAsia" w:ascii="仿宋_GB2312" w:cs="仿宋_GB2312"/>
          <w:szCs w:val="32"/>
          <w:lang w:bidi="ar"/>
        </w:rPr>
        <w:t>0.99</w:t>
      </w:r>
      <w:bookmarkEnd w:id="4"/>
      <w:r>
        <w:rPr>
          <w:rFonts w:hint="eastAsia" w:ascii="仿宋_GB2312"/>
          <w:color w:val="000000"/>
          <w:szCs w:val="32"/>
        </w:rPr>
        <w:t>万元，支出决算为</w:t>
      </w:r>
      <w:bookmarkStart w:id="5" w:name="_Hlk174352957"/>
      <w:r>
        <w:rPr>
          <w:rFonts w:hint="eastAsia" w:ascii="仿宋_GB2312" w:cs="仿宋_GB2312"/>
          <w:szCs w:val="32"/>
          <w:lang w:bidi="ar"/>
        </w:rPr>
        <w:t>0.99</w:t>
      </w:r>
      <w:bookmarkEnd w:id="5"/>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bookmarkStart w:id="6" w:name="_Hlk174352968"/>
      <w:r>
        <w:rPr>
          <w:rFonts w:hint="eastAsia" w:ascii="仿宋_GB2312" w:cs="仿宋_GB2312"/>
          <w:szCs w:val="32"/>
          <w:lang w:bidi="ar"/>
        </w:rPr>
        <w:t>100.0</w:t>
      </w:r>
      <w:bookmarkEnd w:id="6"/>
      <w:r>
        <w:rPr>
          <w:rFonts w:hint="eastAsia" w:ascii="仿宋_GB2312"/>
          <w:color w:val="000000"/>
          <w:szCs w:val="32"/>
        </w:rPr>
        <w:t>%，</w:t>
      </w:r>
      <w:r>
        <w:rPr>
          <w:rFonts w:hint="eastAsia" w:ascii="仿宋_GB2312" w:hAnsi="仿宋_GB2312" w:cs="仿宋_GB2312"/>
        </w:rPr>
        <w:t>较上年</w:t>
      </w:r>
      <w:r>
        <w:rPr>
          <w:rFonts w:hint="eastAsia" w:ascii="仿宋_GB2312" w:hAnsi="宋体"/>
          <w:szCs w:val="32"/>
        </w:rPr>
        <w:t>增加0.18万元，增长22.2%</w:t>
      </w:r>
      <w:r>
        <w:rPr>
          <w:rFonts w:hint="eastAsia" w:ascii="仿宋_GB2312" w:hAnsi="仿宋_GB2312" w:cs="仿宋_GB2312"/>
        </w:rPr>
        <w:t>。决算数与全年预算数</w:t>
      </w:r>
      <w:r>
        <w:rPr>
          <w:rFonts w:hint="eastAsia" w:ascii="仿宋_GB2312" w:hAnsi="宋体"/>
          <w:szCs w:val="32"/>
        </w:rPr>
        <w:t>持平</w:t>
      </w:r>
      <w:r>
        <w:rPr>
          <w:rFonts w:hint="eastAsia" w:ascii="仿宋_GB2312" w:hAnsi="仿宋_GB2312" w:cs="仿宋_GB2312"/>
        </w:rPr>
        <w:t>的主要原因：</w:t>
      </w:r>
      <w:r>
        <w:rPr>
          <w:rFonts w:hint="eastAsia"/>
        </w:rPr>
        <w:t>严格</w:t>
      </w:r>
      <w:r>
        <w:rPr>
          <w:rFonts w:hint="eastAsia" w:ascii="仿宋_GB2312"/>
          <w:bCs/>
          <w:kern w:val="44"/>
          <w:szCs w:val="32"/>
        </w:rPr>
        <w:t>执行预算，</w:t>
      </w:r>
      <w:r>
        <w:rPr>
          <w:rFonts w:hint="eastAsia" w:ascii="仿宋_GB2312"/>
          <w:color w:val="000000"/>
          <w:szCs w:val="32"/>
        </w:rPr>
        <w:t>无年初年末结转资金。其中：</w:t>
      </w:r>
    </w:p>
    <w:p w14:paraId="2EDD9367">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外宾接待支出</w:t>
      </w:r>
      <w:r>
        <w:rPr>
          <w:rFonts w:hint="eastAsia" w:ascii="仿宋_GB2312" w:cs="仿宋_GB2312"/>
          <w:szCs w:val="32"/>
          <w:lang w:bidi="ar"/>
        </w:rPr>
        <w:t>0.00</w:t>
      </w:r>
      <w:r>
        <w:rPr>
          <w:rFonts w:hint="eastAsia" w:ascii="仿宋_GB2312"/>
          <w:color w:val="000000"/>
          <w:szCs w:val="32"/>
        </w:rPr>
        <w:t>万元。2024年共接待来访团组</w:t>
      </w:r>
      <w:r>
        <w:rPr>
          <w:rFonts w:hint="eastAsia" w:ascii="仿宋_GB2312" w:cs="仿宋_GB2312"/>
          <w:szCs w:val="32"/>
          <w:lang w:bidi="ar"/>
        </w:rPr>
        <w:t>0</w:t>
      </w:r>
      <w:r>
        <w:rPr>
          <w:rFonts w:hint="eastAsia" w:ascii="仿宋_GB2312"/>
          <w:color w:val="000000"/>
          <w:szCs w:val="32"/>
        </w:rPr>
        <w:t>个，</w:t>
      </w:r>
      <w:r>
        <w:rPr>
          <w:rFonts w:hint="eastAsia" w:ascii="仿宋_GB2312" w:cs="仿宋_GB2312"/>
          <w:szCs w:val="32"/>
          <w:lang w:bidi="ar"/>
        </w:rPr>
        <w:t>0</w:t>
      </w:r>
      <w:r>
        <w:rPr>
          <w:rFonts w:hint="eastAsia" w:ascii="仿宋_GB2312"/>
          <w:color w:val="000000"/>
          <w:szCs w:val="32"/>
        </w:rPr>
        <w:t>人次（不包括陪同人员）。</w:t>
      </w:r>
    </w:p>
    <w:p w14:paraId="137CD205">
      <w:pPr>
        <w:adjustRightInd w:val="0"/>
        <w:snapToGrid w:val="0"/>
        <w:spacing w:line="360" w:lineRule="auto"/>
        <w:ind w:firstLine="640" w:firstLineChars="200"/>
        <w:rPr>
          <w:rFonts w:ascii="仿宋_GB2312"/>
          <w:color w:val="000000"/>
          <w:szCs w:val="32"/>
        </w:rPr>
      </w:pPr>
      <w:r>
        <w:rPr>
          <w:rFonts w:hint="eastAsia" w:ascii="仿宋_GB2312"/>
          <w:color w:val="000000"/>
          <w:szCs w:val="32"/>
        </w:rPr>
        <w:t>国内公务接待支出</w:t>
      </w:r>
      <w:r>
        <w:rPr>
          <w:rFonts w:hint="eastAsia" w:ascii="仿宋_GB2312" w:cs="仿宋_GB2312"/>
          <w:szCs w:val="32"/>
          <w:lang w:bidi="ar"/>
        </w:rPr>
        <w:t>0.99</w:t>
      </w:r>
      <w:r>
        <w:rPr>
          <w:rFonts w:hint="eastAsia" w:ascii="仿宋_GB2312"/>
          <w:color w:val="000000"/>
          <w:szCs w:val="32"/>
        </w:rPr>
        <w:t>万元，接待对象主要是省道路运输事业发展中心，主要是开展检查和相互学习工作。2024年共接待国内来访团组</w:t>
      </w:r>
      <w:r>
        <w:rPr>
          <w:rFonts w:hint="eastAsia" w:ascii="仿宋_GB2312" w:cs="仿宋_GB2312"/>
          <w:szCs w:val="32"/>
          <w:lang w:bidi="ar"/>
        </w:rPr>
        <w:t>10</w:t>
      </w:r>
      <w:r>
        <w:rPr>
          <w:rFonts w:hint="eastAsia" w:ascii="仿宋_GB2312"/>
          <w:color w:val="000000"/>
          <w:szCs w:val="32"/>
        </w:rPr>
        <w:t>个，</w:t>
      </w:r>
      <w:r>
        <w:rPr>
          <w:rFonts w:hint="eastAsia" w:ascii="仿宋_GB2312" w:cs="仿宋_GB2312"/>
          <w:szCs w:val="32"/>
          <w:lang w:bidi="ar"/>
        </w:rPr>
        <w:t>68</w:t>
      </w:r>
      <w:r>
        <w:rPr>
          <w:rFonts w:hint="eastAsia" w:ascii="仿宋_GB2312"/>
          <w:color w:val="000000"/>
          <w:szCs w:val="32"/>
        </w:rPr>
        <w:t>人次（不包括陪同人员）。</w:t>
      </w:r>
    </w:p>
    <w:p w14:paraId="5C4C83BC">
      <w:pPr>
        <w:ind w:left="640" w:leftChars="200"/>
        <w:rPr>
          <w:rFonts w:hint="eastAsia" w:ascii="黑体" w:hAnsi="黑体" w:eastAsia="黑体" w:cs="黑体"/>
        </w:rPr>
      </w:pPr>
      <w:r>
        <w:rPr>
          <w:rFonts w:hint="eastAsia" w:ascii="黑体" w:hAnsi="黑体" w:eastAsia="黑体" w:cs="黑体"/>
        </w:rPr>
        <w:t>十、机关运行经费支出说明</w:t>
      </w:r>
    </w:p>
    <w:p w14:paraId="7C48F48C">
      <w:pPr>
        <w:spacing w:line="560" w:lineRule="exact"/>
        <w:ind w:firstLine="640"/>
        <w:rPr>
          <w:rFonts w:hint="eastAsia" w:ascii="楷体_GB2312" w:hAnsi="楷体_GB2312" w:eastAsia="楷体_GB2312" w:cs="楷体_GB2312"/>
        </w:rPr>
      </w:pPr>
      <w:r>
        <w:rPr>
          <w:rFonts w:hint="eastAsia" w:ascii="仿宋_GB2312" w:hAnsi="仿宋" w:cs="仿宋"/>
          <w:szCs w:val="32"/>
        </w:rPr>
        <w:t>我单位无此项内容。</w:t>
      </w:r>
    </w:p>
    <w:p w14:paraId="2452B349">
      <w:pPr>
        <w:ind w:left="640" w:leftChars="200"/>
        <w:rPr>
          <w:rFonts w:hint="eastAsia" w:ascii="黑体" w:hAnsi="黑体" w:eastAsia="黑体" w:cs="黑体"/>
        </w:rPr>
      </w:pPr>
      <w:r>
        <w:rPr>
          <w:rFonts w:hint="eastAsia" w:ascii="黑体" w:hAnsi="黑体" w:eastAsia="黑体" w:cs="黑体"/>
        </w:rPr>
        <w:t>十一、政府采购支出说明</w:t>
      </w:r>
    </w:p>
    <w:p w14:paraId="1287DE49">
      <w:pPr>
        <w:ind w:firstLine="640" w:firstLineChars="200"/>
        <w:rPr>
          <w:rFonts w:hint="eastAsia"/>
        </w:rPr>
      </w:pPr>
      <w:r>
        <w:rPr>
          <w:rFonts w:hint="eastAsia" w:ascii="仿宋_GB2312" w:hAnsi="仿宋_GB2312" w:cs="仿宋_GB2312"/>
          <w:szCs w:val="32"/>
        </w:rPr>
        <w:t>本部门 2024年度政府采购支出总额</w:t>
      </w:r>
      <w:r>
        <w:rPr>
          <w:rFonts w:hint="eastAsia" w:ascii="仿宋_GB2312" w:cs="仿宋_GB2312"/>
          <w:szCs w:val="32"/>
          <w:lang w:bidi="ar"/>
        </w:rPr>
        <w:t>68.55</w:t>
      </w:r>
      <w:r>
        <w:rPr>
          <w:rFonts w:hint="eastAsia" w:ascii="仿宋_GB2312" w:hAnsi="仿宋_GB2312" w:cs="仿宋_GB2312"/>
          <w:szCs w:val="32"/>
        </w:rPr>
        <w:t>万元，其中：政府采购货物支出</w:t>
      </w:r>
      <w:r>
        <w:rPr>
          <w:rFonts w:hint="eastAsia" w:ascii="仿宋_GB2312" w:cs="仿宋_GB2312"/>
          <w:szCs w:val="32"/>
          <w:lang w:bidi="ar"/>
        </w:rPr>
        <w:t>3.78</w:t>
      </w:r>
      <w:r>
        <w:rPr>
          <w:rFonts w:hint="eastAsia" w:ascii="仿宋_GB2312" w:hAnsi="仿宋_GB2312" w:cs="仿宋_GB2312"/>
          <w:szCs w:val="32"/>
        </w:rPr>
        <w:t>万元、政府采购工程支出</w:t>
      </w:r>
      <w:r>
        <w:rPr>
          <w:rFonts w:hint="eastAsia" w:ascii="仿宋_GB2312" w:cs="仿宋_GB2312"/>
          <w:szCs w:val="32"/>
          <w:lang w:bidi="ar"/>
        </w:rPr>
        <w:t>0.00</w:t>
      </w:r>
      <w:r>
        <w:rPr>
          <w:rFonts w:hint="eastAsia" w:ascii="仿宋_GB2312" w:hAnsi="仿宋_GB2312" w:cs="仿宋_GB2312"/>
          <w:szCs w:val="32"/>
        </w:rPr>
        <w:t>万元、政府采购服务支出</w:t>
      </w:r>
      <w:r>
        <w:rPr>
          <w:rFonts w:hint="eastAsia" w:ascii="仿宋_GB2312" w:cs="仿宋_GB2312"/>
          <w:szCs w:val="32"/>
          <w:lang w:bidi="ar"/>
        </w:rPr>
        <w:t>64.77</w:t>
      </w:r>
      <w:r>
        <w:rPr>
          <w:rFonts w:hint="eastAsia" w:ascii="仿宋_GB2312" w:hAnsi="仿宋_GB2312" w:cs="仿宋_GB2312"/>
          <w:szCs w:val="32"/>
        </w:rPr>
        <w:t>万元。授予中小企业合同金额</w:t>
      </w:r>
      <w:r>
        <w:rPr>
          <w:rFonts w:hint="eastAsia" w:ascii="仿宋_GB2312" w:cs="仿宋_GB2312"/>
          <w:szCs w:val="32"/>
          <w:lang w:bidi="ar"/>
        </w:rPr>
        <w:t>68.55</w:t>
      </w:r>
      <w:r>
        <w:rPr>
          <w:rFonts w:hint="eastAsia" w:ascii="仿宋_GB2312" w:hAnsi="仿宋_GB2312" w:cs="仿宋_GB2312"/>
          <w:szCs w:val="32"/>
        </w:rPr>
        <w:t>万元，占政府采购支出总额的</w:t>
      </w:r>
      <w:r>
        <w:rPr>
          <w:rFonts w:hint="eastAsia" w:ascii="仿宋_GB2312" w:cs="仿宋_GB2312"/>
          <w:szCs w:val="32"/>
          <w:lang w:bidi="ar"/>
        </w:rPr>
        <w:t>100.0</w:t>
      </w:r>
      <w:r>
        <w:rPr>
          <w:rFonts w:hint="eastAsia" w:ascii="仿宋_GB2312" w:hAnsi="仿宋_GB2312" w:cs="仿宋_GB2312"/>
          <w:szCs w:val="32"/>
        </w:rPr>
        <w:t>%，其中：授予小微企业合同金额</w:t>
      </w:r>
      <w:r>
        <w:rPr>
          <w:rFonts w:hint="eastAsia" w:ascii="仿宋_GB2312" w:cs="仿宋_GB2312"/>
          <w:szCs w:val="32"/>
          <w:lang w:bidi="ar"/>
        </w:rPr>
        <w:t>53.85</w:t>
      </w:r>
      <w:r>
        <w:rPr>
          <w:rFonts w:hint="eastAsia" w:ascii="仿宋_GB2312" w:hAnsi="仿宋_GB2312" w:cs="仿宋_GB2312"/>
          <w:szCs w:val="32"/>
        </w:rPr>
        <w:t>万元，占授予中小企业合同金额的</w:t>
      </w:r>
      <w:r>
        <w:rPr>
          <w:rFonts w:hint="eastAsia" w:ascii="仿宋_GB2312" w:cs="仿宋_GB2312"/>
          <w:szCs w:val="32"/>
          <w:lang w:bidi="ar"/>
        </w:rPr>
        <w:t>78.6</w:t>
      </w:r>
      <w:r>
        <w:rPr>
          <w:rFonts w:hint="eastAsia" w:ascii="仿宋_GB2312" w:hAnsi="仿宋_GB2312" w:cs="仿宋_GB2312"/>
          <w:szCs w:val="32"/>
        </w:rPr>
        <w:t>%；货物采购授予中小企业合同金额占货物支出金额的5.51%，工程采购授予中小企业合同金额占工程支出金额的0%，服务采购授予中小企业合同金额占服务支出金额的94.49%。</w:t>
      </w:r>
    </w:p>
    <w:p w14:paraId="5195DC80">
      <w:pPr>
        <w:ind w:left="640" w:leftChars="200"/>
        <w:rPr>
          <w:rFonts w:hint="eastAsia" w:ascii="黑体" w:hAnsi="黑体" w:eastAsia="黑体" w:cs="黑体"/>
        </w:rPr>
      </w:pPr>
      <w:r>
        <w:rPr>
          <w:rFonts w:hint="eastAsia" w:ascii="黑体" w:hAnsi="黑体" w:eastAsia="黑体" w:cs="黑体"/>
        </w:rPr>
        <w:t>十二、国有资产占用情况说明</w:t>
      </w:r>
    </w:p>
    <w:p w14:paraId="0F5035C1">
      <w:pPr>
        <w:ind w:firstLine="640" w:firstLineChars="200"/>
        <w:rPr>
          <w:rFonts w:hint="eastAsia"/>
        </w:rPr>
      </w:pPr>
      <w:r>
        <w:rPr>
          <w:rFonts w:hint="eastAsia" w:ascii="仿宋_GB2312" w:hAnsi="仿宋_GB2312" w:cs="仿宋_GB2312"/>
          <w:szCs w:val="32"/>
        </w:rPr>
        <w:t>截至2024年12月31日，黄石市水陆运输事业发展中心共有车辆</w:t>
      </w:r>
      <w:r>
        <w:rPr>
          <w:rFonts w:hint="eastAsia" w:ascii="仿宋_GB2312" w:cs="仿宋_GB2312"/>
          <w:szCs w:val="32"/>
          <w:lang w:bidi="ar"/>
        </w:rPr>
        <w:t>1</w:t>
      </w:r>
      <w:r>
        <w:rPr>
          <w:rFonts w:hint="eastAsia" w:ascii="仿宋_GB2312" w:hAnsi="仿宋_GB2312" w:cs="仿宋_GB2312"/>
          <w:szCs w:val="32"/>
        </w:rPr>
        <w:t>辆，其中，副省级及以上领导干部用车</w:t>
      </w:r>
      <w:r>
        <w:rPr>
          <w:rFonts w:hint="eastAsia" w:ascii="仿宋_GB2312" w:cs="仿宋_GB2312"/>
          <w:szCs w:val="32"/>
          <w:lang w:bidi="ar"/>
        </w:rPr>
        <w:t>0</w:t>
      </w:r>
      <w:r>
        <w:rPr>
          <w:rFonts w:hint="eastAsia" w:ascii="仿宋_GB2312" w:hAnsi="仿宋_GB2312" w:cs="仿宋_GB2312"/>
          <w:szCs w:val="32"/>
        </w:rPr>
        <w:t>辆、主要负责人用车</w:t>
      </w:r>
      <w:r>
        <w:rPr>
          <w:rFonts w:hint="eastAsia" w:ascii="仿宋_GB2312" w:cs="仿宋_GB2312"/>
          <w:szCs w:val="32"/>
          <w:lang w:bidi="ar"/>
        </w:rPr>
        <w:t>0</w:t>
      </w:r>
      <w:r>
        <w:rPr>
          <w:rFonts w:hint="eastAsia" w:ascii="仿宋_GB2312" w:hAnsi="仿宋_GB2312" w:cs="仿宋_GB2312"/>
          <w:szCs w:val="32"/>
        </w:rPr>
        <w:t xml:space="preserve"> 辆、机要通信用车</w:t>
      </w:r>
      <w:r>
        <w:rPr>
          <w:rFonts w:hint="eastAsia" w:ascii="仿宋_GB2312" w:cs="仿宋_GB2312"/>
          <w:szCs w:val="32"/>
          <w:lang w:bidi="ar"/>
        </w:rPr>
        <w:t>0</w:t>
      </w:r>
      <w:r>
        <w:rPr>
          <w:rFonts w:hint="eastAsia" w:ascii="仿宋_GB2312" w:hAnsi="仿宋_GB2312" w:cs="仿宋_GB2312"/>
          <w:szCs w:val="32"/>
        </w:rPr>
        <w:t xml:space="preserve"> 辆、应急保障用车</w:t>
      </w:r>
      <w:r>
        <w:rPr>
          <w:rFonts w:hint="eastAsia" w:ascii="仿宋_GB2312" w:cs="仿宋_GB2312"/>
          <w:szCs w:val="32"/>
          <w:lang w:bidi="ar"/>
        </w:rPr>
        <w:t>1</w:t>
      </w:r>
      <w:r>
        <w:rPr>
          <w:rFonts w:hint="eastAsia" w:ascii="仿宋_GB2312" w:hAnsi="仿宋_GB2312" w:cs="仿宋_GB2312"/>
          <w:szCs w:val="32"/>
        </w:rPr>
        <w:t>辆、执法执勤用车</w:t>
      </w:r>
      <w:r>
        <w:rPr>
          <w:rFonts w:hint="eastAsia" w:ascii="仿宋_GB2312" w:cs="仿宋_GB2312"/>
          <w:szCs w:val="32"/>
          <w:lang w:bidi="ar"/>
        </w:rPr>
        <w:t>0</w:t>
      </w:r>
      <w:r>
        <w:rPr>
          <w:rFonts w:hint="eastAsia" w:ascii="仿宋_GB2312" w:hAnsi="仿宋_GB2312" w:cs="仿宋_GB2312"/>
          <w:szCs w:val="32"/>
        </w:rPr>
        <w:t>辆、特种专业技术用车</w:t>
      </w:r>
      <w:r>
        <w:rPr>
          <w:rFonts w:hint="eastAsia" w:ascii="仿宋_GB2312" w:cs="仿宋_GB2312"/>
          <w:szCs w:val="32"/>
          <w:lang w:bidi="ar"/>
        </w:rPr>
        <w:t>0</w:t>
      </w:r>
      <w:r>
        <w:rPr>
          <w:rFonts w:hint="eastAsia" w:ascii="仿宋_GB2312" w:hAnsi="仿宋_GB2312" w:cs="仿宋_GB2312"/>
          <w:szCs w:val="32"/>
        </w:rPr>
        <w:t>辆、离退休干部服务用车</w:t>
      </w:r>
      <w:r>
        <w:rPr>
          <w:rFonts w:hint="eastAsia" w:ascii="仿宋_GB2312" w:cs="仿宋_GB2312"/>
          <w:szCs w:val="32"/>
          <w:lang w:bidi="ar"/>
        </w:rPr>
        <w:t>0</w:t>
      </w:r>
      <w:r>
        <w:rPr>
          <w:rFonts w:hint="eastAsia" w:ascii="仿宋_GB2312" w:hAnsi="仿宋_GB2312" w:cs="仿宋_GB2312"/>
          <w:szCs w:val="32"/>
        </w:rPr>
        <w:t>辆、其他用车</w:t>
      </w:r>
      <w:r>
        <w:rPr>
          <w:rFonts w:hint="eastAsia" w:ascii="仿宋_GB2312" w:cs="仿宋_GB2312"/>
          <w:szCs w:val="32"/>
          <w:lang w:bidi="ar"/>
        </w:rPr>
        <w:t>0</w:t>
      </w:r>
      <w:r>
        <w:rPr>
          <w:rFonts w:hint="eastAsia" w:ascii="仿宋_GB2312" w:hAnsi="仿宋_GB2312" w:cs="仿宋_GB2312"/>
          <w:szCs w:val="32"/>
        </w:rPr>
        <w:t>辆；</w:t>
      </w:r>
      <w:r>
        <w:rPr>
          <w:rFonts w:hint="eastAsia"/>
        </w:rPr>
        <w:t>单位价值 100万元以上设备</w:t>
      </w:r>
      <w:r>
        <w:rPr>
          <w:rFonts w:hint="eastAsia" w:ascii="仿宋_GB2312" w:cs="仿宋_GB2312"/>
          <w:szCs w:val="32"/>
          <w:lang w:bidi="ar"/>
        </w:rPr>
        <w:t>0</w:t>
      </w:r>
      <w:r>
        <w:rPr>
          <w:rFonts w:hint="eastAsia"/>
        </w:rPr>
        <w:t xml:space="preserve"> 台（套）。</w:t>
      </w:r>
    </w:p>
    <w:p w14:paraId="5AFC7FBE">
      <w:pPr>
        <w:ind w:firstLine="640" w:firstLineChars="200"/>
        <w:rPr>
          <w:rFonts w:hint="eastAsia" w:ascii="黑体" w:hAnsi="黑体" w:eastAsia="黑体" w:cs="黑体"/>
        </w:rPr>
      </w:pPr>
      <w:r>
        <w:rPr>
          <w:rFonts w:hint="eastAsia" w:ascii="黑体" w:hAnsi="黑体" w:eastAsia="黑体" w:cs="黑体"/>
        </w:rPr>
        <w:t>十三、预算绩效情况说明</w:t>
      </w:r>
    </w:p>
    <w:p w14:paraId="1ABEDE6E">
      <w:pPr>
        <w:ind w:firstLine="640" w:firstLineChars="200"/>
        <w:rPr>
          <w:rFonts w:hint="eastAsia" w:ascii="楷体_GB2312" w:hAnsi="楷体_GB2312" w:eastAsia="楷体_GB2312" w:cs="楷体_GB2312"/>
        </w:rPr>
      </w:pPr>
      <w:r>
        <w:rPr>
          <w:rFonts w:hint="eastAsia" w:ascii="楷体_GB2312" w:hAnsi="楷体_GB2312" w:eastAsia="楷体_GB2312" w:cs="楷体_GB2312"/>
        </w:rPr>
        <w:t>(一)预算绩效管理工作开展情况。</w:t>
      </w:r>
    </w:p>
    <w:p w14:paraId="535E1EF9">
      <w:pPr>
        <w:ind w:firstLine="640" w:firstLineChars="200"/>
        <w:rPr>
          <w:rFonts w:hint="eastAsia" w:ascii="仿宋_GB2312" w:hAnsi="仿宋" w:cs="仿宋"/>
          <w:szCs w:val="32"/>
        </w:rPr>
      </w:pPr>
      <w:r>
        <w:rPr>
          <w:rFonts w:hint="eastAsia"/>
        </w:rPr>
        <w:t>根据预算绩效</w:t>
      </w:r>
      <w:r>
        <w:rPr>
          <w:rFonts w:hint="eastAsia" w:ascii="仿宋_GB2312" w:hAnsi="仿宋" w:cs="仿宋"/>
          <w:szCs w:val="32"/>
        </w:rPr>
        <w:t>管理要求，本单位组织对2024年度一般公共预算项目支出全面开展绩效自评，共涉及项目</w:t>
      </w:r>
      <w:r>
        <w:rPr>
          <w:rFonts w:hint="eastAsia" w:ascii="仿宋_GB2312" w:hAnsi="仿宋_GB2312" w:cs="仿宋_GB2312"/>
          <w:szCs w:val="32"/>
        </w:rPr>
        <w:t>2</w:t>
      </w:r>
      <w:r>
        <w:rPr>
          <w:rFonts w:hint="eastAsia" w:ascii="仿宋_GB2312" w:hAnsi="仿宋" w:cs="仿宋"/>
          <w:szCs w:val="32"/>
        </w:rPr>
        <w:t>个，资金</w:t>
      </w:r>
      <w:r>
        <w:rPr>
          <w:rFonts w:hint="eastAsia" w:ascii="仿宋_GB2312" w:hAnsi="仿宋_GB2312" w:cs="仿宋_GB2312"/>
          <w:szCs w:val="32"/>
        </w:rPr>
        <w:t>3510</w:t>
      </w:r>
      <w:r>
        <w:rPr>
          <w:rFonts w:hint="eastAsia" w:ascii="仿宋_GB2312" w:hAnsi="仿宋" w:cs="仿宋"/>
          <w:szCs w:val="32"/>
        </w:rPr>
        <w:t>万元，占一般公共预算项目支出总额的</w:t>
      </w:r>
      <w:r>
        <w:rPr>
          <w:rFonts w:hint="eastAsia" w:ascii="仿宋_GB2312" w:hAnsi="仿宋_GB2312" w:cs="仿宋_GB2312"/>
          <w:szCs w:val="32"/>
        </w:rPr>
        <w:t>48.78</w:t>
      </w:r>
      <w:r>
        <w:rPr>
          <w:rFonts w:hint="eastAsia" w:ascii="仿宋_GB2312" w:hAnsi="仿宋" w:cs="仿宋"/>
          <w:szCs w:val="32"/>
        </w:rPr>
        <w:t>%。从评价情况来看2024年度专项资金在合法、合规的基础上能有效使用，促进水陆运输事业的发展，优质高效的完成了交通运输固定资产投资，为公共客运市场稳定,市民安全出行提供保障，协调服务相关部门治理环境污染，规范行业行为，文明倡导服务；树立文明形象，坚决抵制违规违纪行为，强化行业管理，做出了一定的贡献，较圆满的完成各项工作任务目标。</w:t>
      </w:r>
    </w:p>
    <w:p w14:paraId="55DC06C6">
      <w:pPr>
        <w:spacing w:line="560" w:lineRule="exact"/>
        <w:ind w:firstLine="640"/>
        <w:rPr>
          <w:rFonts w:hint="eastAsia" w:ascii="仿宋_GB2312" w:hAnsi="仿宋" w:cs="仿宋"/>
          <w:szCs w:val="32"/>
        </w:rPr>
      </w:pPr>
      <w:r>
        <w:rPr>
          <w:rFonts w:hint="eastAsia" w:ascii="仿宋_GB2312" w:hAnsi="仿宋" w:cs="仿宋"/>
          <w:szCs w:val="32"/>
        </w:rPr>
        <w:t>组织开展部门整体绩效评价，评价情况来看，2024年度围绕本部门职能，各绩效指标完成情况如下：</w:t>
      </w:r>
    </w:p>
    <w:p w14:paraId="07DD17D4">
      <w:pPr>
        <w:spacing w:line="560" w:lineRule="exact"/>
        <w:ind w:firstLine="640"/>
        <w:rPr>
          <w:rFonts w:hint="eastAsia" w:ascii="仿宋_GB2312" w:hAnsi="仿宋" w:cs="仿宋"/>
          <w:szCs w:val="32"/>
        </w:rPr>
      </w:pPr>
      <w:r>
        <w:rPr>
          <w:rFonts w:hint="eastAsia" w:ascii="仿宋_GB2312" w:hAnsi="仿宋" w:cs="仿宋"/>
          <w:szCs w:val="32"/>
        </w:rPr>
        <w:t>（1）2024年度预算执行情况</w:t>
      </w:r>
    </w:p>
    <w:p w14:paraId="205AFD74">
      <w:pPr>
        <w:spacing w:line="560" w:lineRule="exact"/>
        <w:ind w:firstLine="640"/>
        <w:rPr>
          <w:rFonts w:hint="eastAsia" w:ascii="仿宋_GB2312" w:hAnsi="仿宋" w:cs="仿宋"/>
          <w:szCs w:val="32"/>
        </w:rPr>
      </w:pPr>
      <w:r>
        <w:rPr>
          <w:rFonts w:hint="eastAsia" w:ascii="仿宋_GB2312" w:hAnsi="仿宋" w:cs="仿宋"/>
          <w:szCs w:val="32"/>
        </w:rPr>
        <w:t>财政资金年初预算收入4735.94万元，部门决算收入9242.46万元，部门决算支出9242.46万元。预算完成率100%，预算调整率95.16%。</w:t>
      </w:r>
    </w:p>
    <w:p w14:paraId="49A203DA">
      <w:pPr>
        <w:spacing w:line="560" w:lineRule="exact"/>
        <w:ind w:firstLine="640"/>
        <w:rPr>
          <w:rFonts w:hint="eastAsia" w:ascii="仿宋_GB2312" w:hAnsi="仿宋" w:cs="仿宋"/>
          <w:szCs w:val="32"/>
        </w:rPr>
      </w:pPr>
      <w:r>
        <w:rPr>
          <w:rFonts w:hint="eastAsia" w:ascii="仿宋_GB2312" w:hAnsi="仿宋" w:cs="仿宋"/>
          <w:szCs w:val="32"/>
        </w:rPr>
        <w:t>（2）2024年度预算管理情况</w:t>
      </w:r>
    </w:p>
    <w:p w14:paraId="26319F2A">
      <w:pPr>
        <w:spacing w:line="560" w:lineRule="exact"/>
        <w:ind w:firstLine="640"/>
        <w:rPr>
          <w:rFonts w:hint="eastAsia" w:ascii="仿宋_GB2312" w:hAnsi="仿宋" w:cs="仿宋"/>
          <w:szCs w:val="32"/>
        </w:rPr>
      </w:pPr>
      <w:r>
        <w:rPr>
          <w:rFonts w:hint="eastAsia" w:ascii="仿宋_GB2312" w:hAnsi="仿宋" w:cs="仿宋"/>
          <w:szCs w:val="32"/>
        </w:rPr>
        <w:t>“三公经费”控制率99.89%；部门资产管理规范，新增资产配置按预算执行，资产有偿使用、处置按规定程序审批，资产收益及时、足额上缴财政；资金使用合规性良好，符合相关的预算财务管理制度的规定。</w:t>
      </w:r>
    </w:p>
    <w:p w14:paraId="7E8BDB99">
      <w:pPr>
        <w:spacing w:line="560" w:lineRule="exact"/>
        <w:ind w:firstLine="640"/>
        <w:rPr>
          <w:rFonts w:hint="eastAsia" w:ascii="仿宋_GB2312" w:hAnsi="仿宋" w:cs="仿宋"/>
          <w:szCs w:val="32"/>
        </w:rPr>
      </w:pPr>
      <w:r>
        <w:rPr>
          <w:rFonts w:hint="eastAsia" w:ascii="仿宋_GB2312" w:hAnsi="仿宋" w:cs="仿宋"/>
          <w:szCs w:val="32"/>
        </w:rPr>
        <w:t>1.符合国家财经法规和财务管理制度规定以及有关专项资金管理办法的规定；</w:t>
      </w:r>
    </w:p>
    <w:p w14:paraId="57A9FD12">
      <w:pPr>
        <w:spacing w:line="560" w:lineRule="exact"/>
        <w:ind w:firstLine="640"/>
        <w:rPr>
          <w:rFonts w:hint="eastAsia" w:ascii="仿宋_GB2312" w:hAnsi="仿宋" w:cs="仿宋"/>
          <w:szCs w:val="32"/>
        </w:rPr>
      </w:pPr>
      <w:r>
        <w:rPr>
          <w:rFonts w:hint="eastAsia" w:ascii="仿宋_GB2312" w:hAnsi="仿宋" w:cs="仿宋"/>
          <w:szCs w:val="32"/>
        </w:rPr>
        <w:t>2.资金的拨付有完整的审批程序和手续；</w:t>
      </w:r>
    </w:p>
    <w:p w14:paraId="52328B46">
      <w:pPr>
        <w:spacing w:line="560" w:lineRule="exact"/>
        <w:ind w:firstLine="640"/>
        <w:rPr>
          <w:rFonts w:hint="eastAsia" w:ascii="仿宋_GB2312" w:hAnsi="仿宋" w:cs="仿宋"/>
          <w:szCs w:val="32"/>
        </w:rPr>
      </w:pPr>
      <w:r>
        <w:rPr>
          <w:rFonts w:hint="eastAsia" w:ascii="仿宋_GB2312" w:hAnsi="仿宋" w:cs="仿宋"/>
          <w:szCs w:val="32"/>
        </w:rPr>
        <w:t>3.重大项目开支经过评估论证；</w:t>
      </w:r>
    </w:p>
    <w:p w14:paraId="04E448DF">
      <w:pPr>
        <w:spacing w:line="560" w:lineRule="exact"/>
        <w:ind w:firstLine="640"/>
        <w:rPr>
          <w:rFonts w:hint="eastAsia" w:ascii="仿宋_GB2312" w:hAnsi="仿宋" w:cs="仿宋"/>
          <w:szCs w:val="32"/>
        </w:rPr>
      </w:pPr>
      <w:r>
        <w:rPr>
          <w:rFonts w:hint="eastAsia" w:ascii="仿宋_GB2312" w:hAnsi="仿宋" w:cs="仿宋"/>
          <w:szCs w:val="32"/>
        </w:rPr>
        <w:t>4.符合部门预算批复的用途；</w:t>
      </w:r>
    </w:p>
    <w:p w14:paraId="165928F9">
      <w:pPr>
        <w:spacing w:line="560" w:lineRule="exact"/>
        <w:ind w:firstLine="640"/>
        <w:rPr>
          <w:rFonts w:hint="eastAsia" w:ascii="仿宋_GB2312" w:hAnsi="仿宋" w:cs="仿宋"/>
          <w:szCs w:val="32"/>
        </w:rPr>
      </w:pPr>
      <w:r>
        <w:rPr>
          <w:rFonts w:hint="eastAsia" w:ascii="仿宋_GB2312" w:hAnsi="仿宋" w:cs="仿宋"/>
          <w:szCs w:val="32"/>
        </w:rPr>
        <w:t>5.不存在截留、挤占、挪用、虚列支出等情况。</w:t>
      </w:r>
    </w:p>
    <w:p w14:paraId="58B6C068">
      <w:pPr>
        <w:spacing w:line="560" w:lineRule="exact"/>
        <w:ind w:firstLine="640"/>
        <w:rPr>
          <w:rFonts w:hint="eastAsia" w:ascii="仿宋_GB2312" w:hAnsi="仿宋" w:cs="仿宋"/>
          <w:szCs w:val="32"/>
        </w:rPr>
      </w:pPr>
      <w:r>
        <w:rPr>
          <w:rFonts w:hint="eastAsia" w:ascii="仿宋_GB2312" w:hAnsi="仿宋" w:cs="仿宋"/>
          <w:szCs w:val="32"/>
        </w:rPr>
        <w:t>（3）指标实际完成情况及结果</w:t>
      </w:r>
    </w:p>
    <w:p w14:paraId="3F3FD7C0">
      <w:pPr>
        <w:spacing w:line="560" w:lineRule="exact"/>
        <w:ind w:firstLine="640"/>
        <w:rPr>
          <w:rFonts w:hint="eastAsia" w:ascii="仿宋_GB2312" w:hAnsi="仿宋" w:cs="仿宋"/>
          <w:b/>
          <w:bCs/>
          <w:szCs w:val="32"/>
        </w:rPr>
      </w:pPr>
      <w:r>
        <w:rPr>
          <w:rFonts w:hint="eastAsia" w:ascii="仿宋_GB2312" w:hAnsi="仿宋" w:cs="仿宋"/>
          <w:szCs w:val="32"/>
        </w:rPr>
        <w:t>本次单位自评，严格按照2024年度部门决算批复据实填报，根据实际得分情况，评价结论为：优。</w:t>
      </w:r>
    </w:p>
    <w:p w14:paraId="7A1C71C5">
      <w:pPr>
        <w:pStyle w:val="9"/>
        <w:rPr>
          <w:rFonts w:hint="eastAsia" w:ascii="仿宋_GB2312" w:hAnsi="仿宋_GB2312" w:eastAsia="仿宋_GB2312" w:cs="仿宋_GB2312"/>
          <w:szCs w:val="32"/>
        </w:rPr>
      </w:pPr>
      <w:r>
        <w:rPr>
          <w:rFonts w:hint="eastAsia" w:ascii="楷体_GB2312" w:hAnsi="楷体_GB2312" w:eastAsia="楷体_GB2312" w:cs="楷体_GB2312"/>
          <w:szCs w:val="32"/>
        </w:rPr>
        <w:t>（二）部门决算中项目绩效自评结果。</w:t>
      </w:r>
    </w:p>
    <w:p w14:paraId="6EA823B2">
      <w:pPr>
        <w:spacing w:line="560" w:lineRule="exact"/>
        <w:ind w:firstLine="640"/>
        <w:rPr>
          <w:rFonts w:hint="eastAsia" w:ascii="仿宋_GB2312" w:hAnsi="仿宋" w:cs="仿宋"/>
          <w:szCs w:val="32"/>
        </w:rPr>
      </w:pPr>
      <w:r>
        <w:rPr>
          <w:rFonts w:hint="eastAsia" w:ascii="仿宋_GB2312" w:hAnsi="仿宋" w:cs="仿宋"/>
          <w:szCs w:val="32"/>
        </w:rPr>
        <w:t>本部门今年在部门决算中反映所有项目绩效自评结果为优秀。</w:t>
      </w:r>
    </w:p>
    <w:p w14:paraId="581D36AA">
      <w:pPr>
        <w:spacing w:line="560" w:lineRule="exact"/>
        <w:ind w:firstLine="640"/>
        <w:rPr>
          <w:rFonts w:hint="eastAsia" w:ascii="仿宋_GB2312" w:hAnsi="仿宋" w:cs="仿宋"/>
          <w:szCs w:val="32"/>
        </w:rPr>
      </w:pPr>
      <w:r>
        <w:rPr>
          <w:rFonts w:hint="eastAsia" w:ascii="仿宋_GB2312" w:hAnsi="仿宋" w:cs="仿宋"/>
          <w:b/>
          <w:bCs/>
          <w:szCs w:val="32"/>
        </w:rPr>
        <w:t>水陆运输发展服务中心专项项目绩效自评综述：</w:t>
      </w:r>
      <w:r>
        <w:rPr>
          <w:rFonts w:hint="eastAsia" w:ascii="仿宋_GB2312" w:hAnsi="仿宋" w:cs="仿宋"/>
          <w:szCs w:val="32"/>
        </w:rPr>
        <w:t>项目全年预算数为10万元，执行数为10万元，完成预算的100%。</w:t>
      </w:r>
    </w:p>
    <w:p w14:paraId="2FF892CA">
      <w:pPr>
        <w:spacing w:line="560" w:lineRule="exact"/>
        <w:ind w:firstLine="640"/>
        <w:rPr>
          <w:rFonts w:hint="eastAsia" w:ascii="仿宋_GB2312" w:hAnsi="仿宋" w:cs="仿宋"/>
          <w:szCs w:val="32"/>
        </w:rPr>
      </w:pPr>
      <w:r>
        <w:rPr>
          <w:rFonts w:hint="eastAsia" w:ascii="仿宋_GB2312" w:hAnsi="仿宋" w:cs="仿宋"/>
          <w:szCs w:val="32"/>
        </w:rPr>
        <w:t>主要产出和效益：一是驾培、从业资格审定完成率100%，班线客运资格审定完成率100%；制止违法行为，避免危害率100%；完成及时率2024年12月31日完成；预算刚性约束1</w:t>
      </w:r>
      <w:bookmarkStart w:id="7" w:name="_GoBack"/>
      <w:bookmarkEnd w:id="7"/>
      <w:r>
        <w:rPr>
          <w:rFonts w:hint="eastAsia" w:ascii="仿宋_GB2312" w:hAnsi="仿宋" w:cs="仿宋"/>
          <w:szCs w:val="32"/>
        </w:rPr>
        <w:t>0万元。</w:t>
      </w:r>
    </w:p>
    <w:p w14:paraId="55BAAE64">
      <w:pPr>
        <w:spacing w:line="560" w:lineRule="exact"/>
        <w:ind w:firstLine="640"/>
        <w:rPr>
          <w:rFonts w:hint="eastAsia" w:ascii="仿宋_GB2312" w:hAnsi="仿宋" w:cs="仿宋"/>
          <w:szCs w:val="32"/>
        </w:rPr>
      </w:pPr>
      <w:r>
        <w:rPr>
          <w:rFonts w:hint="eastAsia" w:ascii="仿宋_GB2312" w:hAnsi="仿宋" w:cs="仿宋"/>
          <w:szCs w:val="32"/>
        </w:rPr>
        <w:t>二是促进水陆运输事业的发展情况提升；为市民安全出行提供保障达到标准；协调服务相关部门治理环境污染，规范行业行为，文明倡导服务效果显著；树立文明形象，坚决抵制违法违纪行为达到标准，驾培行业质量信誉考核达到标准。</w:t>
      </w:r>
    </w:p>
    <w:p w14:paraId="5773C0CA">
      <w:pPr>
        <w:spacing w:line="560" w:lineRule="exact"/>
        <w:ind w:firstLine="640"/>
        <w:rPr>
          <w:rFonts w:hint="eastAsia" w:ascii="仿宋_GB2312" w:hAnsi="仿宋" w:cs="仿宋"/>
          <w:szCs w:val="32"/>
        </w:rPr>
      </w:pPr>
      <w:r>
        <w:rPr>
          <w:rFonts w:hint="eastAsia" w:ascii="仿宋_GB2312" w:hAnsi="仿宋" w:cs="仿宋"/>
          <w:szCs w:val="32"/>
        </w:rPr>
        <w:t>三是职工群众满意度90%以上。</w:t>
      </w:r>
    </w:p>
    <w:p w14:paraId="35626D92">
      <w:pPr>
        <w:spacing w:line="560" w:lineRule="exact"/>
        <w:ind w:firstLine="640"/>
        <w:rPr>
          <w:rFonts w:hint="eastAsia" w:ascii="仿宋_GB2312" w:hAnsi="仿宋" w:cs="仿宋"/>
          <w:szCs w:val="32"/>
        </w:rPr>
      </w:pPr>
      <w:r>
        <w:rPr>
          <w:rFonts w:hint="eastAsia" w:ascii="仿宋_GB2312" w:hAnsi="仿宋" w:cs="仿宋"/>
          <w:szCs w:val="32"/>
        </w:rPr>
        <w:t>发现的问题及原因：一是预算资金少，无法满足水陆运输事业建设需要。</w:t>
      </w:r>
    </w:p>
    <w:p w14:paraId="1B93D679">
      <w:pPr>
        <w:spacing w:line="560" w:lineRule="exact"/>
        <w:ind w:firstLine="640"/>
        <w:rPr>
          <w:rFonts w:hint="eastAsia" w:ascii="仿宋_GB2312" w:hAnsi="仿宋" w:cs="仿宋"/>
          <w:szCs w:val="32"/>
        </w:rPr>
      </w:pPr>
      <w:r>
        <w:rPr>
          <w:rFonts w:hint="eastAsia" w:ascii="仿宋_GB2312" w:hAnsi="仿宋" w:cs="仿宋"/>
          <w:szCs w:val="32"/>
        </w:rPr>
        <w:t>二是工作流程可进一步优化，提高工作效率，优化资源配置。</w:t>
      </w:r>
    </w:p>
    <w:p w14:paraId="337DB14A">
      <w:pPr>
        <w:spacing w:line="560" w:lineRule="exact"/>
        <w:ind w:firstLine="640"/>
        <w:rPr>
          <w:rFonts w:hint="eastAsia" w:ascii="仿宋_GB2312" w:hAnsi="仿宋" w:cs="仿宋"/>
          <w:szCs w:val="32"/>
        </w:rPr>
      </w:pPr>
      <w:r>
        <w:rPr>
          <w:rFonts w:hint="eastAsia" w:ascii="仿宋_GB2312" w:hAnsi="仿宋" w:cs="仿宋"/>
          <w:szCs w:val="32"/>
        </w:rPr>
        <w:t>下一步改进措施：一是进一步加大向上争取资金的力度和空间。</w:t>
      </w:r>
    </w:p>
    <w:p w14:paraId="1836E919">
      <w:pPr>
        <w:spacing w:line="560" w:lineRule="exact"/>
        <w:ind w:firstLine="640"/>
        <w:rPr>
          <w:rFonts w:hint="eastAsia" w:ascii="仿宋_GB2312" w:hAnsi="仿宋" w:cs="仿宋"/>
          <w:szCs w:val="32"/>
        </w:rPr>
      </w:pPr>
      <w:r>
        <w:rPr>
          <w:rFonts w:hint="eastAsia" w:ascii="仿宋_GB2312" w:hAnsi="仿宋" w:cs="仿宋"/>
          <w:szCs w:val="32"/>
        </w:rPr>
        <w:t>二是进一步完善绩效指标体系，强调结果导向，体现绩效指标的科学性以及与部门职能、发展规划和工作计划的相关性，推动建设具有交通特色的绩效评价指标体系。</w:t>
      </w:r>
    </w:p>
    <w:p w14:paraId="450E34E9">
      <w:pPr>
        <w:spacing w:line="560" w:lineRule="exact"/>
        <w:ind w:firstLine="640"/>
        <w:rPr>
          <w:rFonts w:hint="eastAsia" w:ascii="仿宋_GB2312" w:hAnsi="仿宋" w:cs="仿宋"/>
          <w:szCs w:val="32"/>
        </w:rPr>
      </w:pPr>
      <w:r>
        <w:rPr>
          <w:rFonts w:hint="eastAsia" w:ascii="仿宋_GB2312" w:hAnsi="仿宋" w:cs="仿宋"/>
          <w:szCs w:val="32"/>
        </w:rPr>
        <w:t>三是强化“管理效能”，进一步优化工作流程，提升资金使用效益;创新工作思路，促进服务考核评分常态化、动态化。</w:t>
      </w:r>
    </w:p>
    <w:p w14:paraId="09D95E2E">
      <w:pPr>
        <w:spacing w:line="560" w:lineRule="exact"/>
        <w:ind w:firstLine="640"/>
        <w:rPr>
          <w:rFonts w:hint="eastAsia" w:ascii="仿宋_GB2312" w:hAnsi="仿宋" w:cs="仿宋"/>
          <w:szCs w:val="32"/>
        </w:rPr>
      </w:pPr>
      <w:r>
        <w:rPr>
          <w:rFonts w:hint="eastAsia" w:ascii="仿宋_GB2312" w:hAnsi="仿宋" w:cs="仿宋"/>
          <w:b/>
          <w:bCs/>
          <w:szCs w:val="32"/>
        </w:rPr>
        <w:t>公交行业承担社会公益服务补贴项目绩效自评综述：</w:t>
      </w:r>
      <w:r>
        <w:rPr>
          <w:rFonts w:hint="eastAsia" w:ascii="仿宋_GB2312" w:hAnsi="仿宋" w:cs="仿宋"/>
          <w:szCs w:val="32"/>
        </w:rPr>
        <w:t>项目全年预算数为3500万元，执行数为3500万元，完成预算的100%。</w:t>
      </w:r>
    </w:p>
    <w:p w14:paraId="6958D562">
      <w:pPr>
        <w:spacing w:line="560" w:lineRule="exact"/>
        <w:ind w:firstLine="640"/>
        <w:rPr>
          <w:rFonts w:hint="eastAsia" w:ascii="仿宋_GB2312" w:hAnsi="仿宋" w:cs="仿宋"/>
          <w:szCs w:val="32"/>
        </w:rPr>
      </w:pPr>
      <w:r>
        <w:rPr>
          <w:rFonts w:hint="eastAsia" w:ascii="仿宋_GB2312" w:hAnsi="仿宋" w:cs="仿宋"/>
          <w:szCs w:val="32"/>
        </w:rPr>
        <w:t>主要产出和效益：一是补贴企业数3家，补助额发放100%；补贴发放及时率2024年12月31日完成；审计补贴范围通过率100%，审计补贴资格通过率100%；预算刚性约束3500万元。</w:t>
      </w:r>
    </w:p>
    <w:p w14:paraId="72FA9002">
      <w:pPr>
        <w:spacing w:line="560" w:lineRule="exact"/>
        <w:ind w:firstLine="640"/>
        <w:rPr>
          <w:rFonts w:hint="eastAsia" w:ascii="仿宋_GB2312" w:hAnsi="仿宋" w:cs="仿宋"/>
          <w:szCs w:val="32"/>
        </w:rPr>
      </w:pPr>
      <w:r>
        <w:rPr>
          <w:rFonts w:hint="eastAsia" w:ascii="仿宋_GB2312" w:hAnsi="仿宋" w:cs="仿宋"/>
          <w:szCs w:val="32"/>
        </w:rPr>
        <w:t>二是弥补公交企业负担情况良好；公交企业持续稳定发展情况良好，落实优先发展公共交通政策情况良好，促进社会公益服务情况良好，优待人群服务情况达到标准。</w:t>
      </w:r>
    </w:p>
    <w:p w14:paraId="5D931D79">
      <w:pPr>
        <w:spacing w:line="560" w:lineRule="exact"/>
        <w:ind w:firstLine="640"/>
        <w:rPr>
          <w:rFonts w:hint="eastAsia" w:ascii="仿宋_GB2312" w:hAnsi="仿宋" w:cs="仿宋"/>
          <w:szCs w:val="32"/>
        </w:rPr>
      </w:pPr>
      <w:r>
        <w:rPr>
          <w:rFonts w:hint="eastAsia" w:ascii="仿宋_GB2312" w:hAnsi="仿宋" w:cs="仿宋"/>
          <w:szCs w:val="32"/>
        </w:rPr>
        <w:t>三是服务企业满意率85%以上，市民出行满意率85%以上，优待人群满意率85%以上。</w:t>
      </w:r>
    </w:p>
    <w:p w14:paraId="60750D1B">
      <w:pPr>
        <w:spacing w:line="560" w:lineRule="exact"/>
        <w:ind w:firstLine="640"/>
        <w:rPr>
          <w:rFonts w:hint="eastAsia" w:ascii="仿宋_GB2312" w:hAnsi="仿宋" w:cs="仿宋"/>
          <w:szCs w:val="32"/>
        </w:rPr>
      </w:pPr>
      <w:r>
        <w:rPr>
          <w:rFonts w:hint="eastAsia" w:ascii="仿宋_GB2312" w:hAnsi="仿宋" w:cs="仿宋"/>
          <w:szCs w:val="32"/>
        </w:rPr>
        <w:t>发现的问题及原因：一是部分绩效评价指标的相关性、科学性、充分性、合理性有待进一步提升。</w:t>
      </w:r>
    </w:p>
    <w:p w14:paraId="367D114A">
      <w:pPr>
        <w:spacing w:line="560" w:lineRule="exact"/>
        <w:ind w:firstLine="640"/>
        <w:rPr>
          <w:rFonts w:hint="eastAsia" w:ascii="仿宋_GB2312" w:hAnsi="仿宋" w:cs="仿宋"/>
          <w:szCs w:val="32"/>
        </w:rPr>
      </w:pPr>
      <w:r>
        <w:rPr>
          <w:rFonts w:hint="eastAsia" w:ascii="仿宋_GB2312" w:hAnsi="仿宋" w:cs="仿宋"/>
          <w:szCs w:val="32"/>
        </w:rPr>
        <w:t>二是公交企业经营姿态不佳，受经济环境影响，亏损严重，没有长期发展规划。</w:t>
      </w:r>
    </w:p>
    <w:p w14:paraId="673E871B">
      <w:pPr>
        <w:spacing w:line="560" w:lineRule="exact"/>
        <w:ind w:firstLine="640"/>
        <w:rPr>
          <w:rFonts w:hint="eastAsia" w:ascii="仿宋_GB2312" w:hAnsi="仿宋" w:cs="仿宋"/>
          <w:szCs w:val="32"/>
        </w:rPr>
      </w:pPr>
      <w:r>
        <w:rPr>
          <w:rFonts w:hint="eastAsia" w:ascii="仿宋_GB2312" w:hAnsi="仿宋" w:cs="仿宋"/>
          <w:szCs w:val="32"/>
        </w:rPr>
        <w:t>三是工作流程尚可进一步优化，提高工作效率，优化资源配置。</w:t>
      </w:r>
    </w:p>
    <w:p w14:paraId="6FACEC53">
      <w:pPr>
        <w:spacing w:line="560" w:lineRule="exact"/>
        <w:ind w:firstLine="640"/>
        <w:rPr>
          <w:rFonts w:hint="eastAsia" w:ascii="仿宋_GB2312" w:hAnsi="仿宋" w:cs="仿宋"/>
          <w:szCs w:val="32"/>
        </w:rPr>
      </w:pPr>
      <w:r>
        <w:rPr>
          <w:rFonts w:hint="eastAsia" w:ascii="仿宋_GB2312" w:hAnsi="仿宋" w:cs="仿宋"/>
          <w:szCs w:val="32"/>
        </w:rPr>
        <w:t>下一步改进措施：一是进一步提升绩效目标编制科学性，促进预算规模与绩效目标相匹配。</w:t>
      </w:r>
    </w:p>
    <w:p w14:paraId="2917B396">
      <w:pPr>
        <w:spacing w:line="560" w:lineRule="exact"/>
        <w:ind w:firstLine="640"/>
        <w:rPr>
          <w:rFonts w:hint="eastAsia" w:ascii="仿宋_GB2312" w:hAnsi="仿宋" w:cs="仿宋"/>
          <w:szCs w:val="32"/>
        </w:rPr>
      </w:pPr>
      <w:r>
        <w:rPr>
          <w:rFonts w:hint="eastAsia" w:ascii="仿宋_GB2312" w:hAnsi="仿宋" w:cs="仿宋"/>
          <w:szCs w:val="32"/>
        </w:rPr>
        <w:t>二是项目实施单位要加强自身建设、自身改革。</w:t>
      </w:r>
    </w:p>
    <w:p w14:paraId="1BDF6D05">
      <w:pPr>
        <w:spacing w:line="560" w:lineRule="exact"/>
        <w:ind w:firstLine="640"/>
        <w:rPr>
          <w:rFonts w:hint="eastAsia" w:ascii="仿宋_GB2312" w:hAnsi="仿宋" w:cs="仿宋"/>
          <w:szCs w:val="32"/>
        </w:rPr>
      </w:pPr>
      <w:r>
        <w:rPr>
          <w:rFonts w:hint="eastAsia" w:ascii="仿宋_GB2312" w:hAnsi="仿宋" w:cs="仿宋"/>
          <w:szCs w:val="32"/>
        </w:rPr>
        <w:t>三是加大公交免费优惠政策的宣传，提高政策的执行率。</w:t>
      </w:r>
    </w:p>
    <w:p w14:paraId="138E855C">
      <w:pPr>
        <w:spacing w:line="560" w:lineRule="exact"/>
        <w:ind w:firstLine="640"/>
        <w:rPr>
          <w:rFonts w:hint="eastAsia" w:ascii="楷体_GB2312" w:hAnsi="楷体_GB2312" w:eastAsia="楷体_GB2312" w:cs="楷体_GB2312"/>
          <w:bCs/>
          <w:szCs w:val="32"/>
        </w:rPr>
      </w:pPr>
      <w:r>
        <w:rPr>
          <w:rFonts w:hint="eastAsia" w:ascii="楷体_GB2312" w:hAnsi="楷体_GB2312" w:eastAsia="楷体_GB2312" w:cs="楷体_GB2312"/>
          <w:szCs w:val="32"/>
        </w:rPr>
        <w:t>（三）</w:t>
      </w:r>
      <w:r>
        <w:rPr>
          <w:rFonts w:hint="eastAsia" w:ascii="楷体_GB2312" w:hAnsi="楷体_GB2312" w:eastAsia="楷体_GB2312" w:cs="楷体_GB2312"/>
          <w:bCs/>
          <w:szCs w:val="32"/>
        </w:rPr>
        <w:t>绩效评价结果应用情况。</w:t>
      </w:r>
    </w:p>
    <w:p w14:paraId="52F4460E">
      <w:pPr>
        <w:spacing w:line="560" w:lineRule="exact"/>
        <w:ind w:firstLine="640"/>
        <w:rPr>
          <w:rFonts w:hint="eastAsia" w:ascii="仿宋_GB2312" w:hAnsi="仿宋" w:cs="仿宋"/>
          <w:szCs w:val="32"/>
        </w:rPr>
      </w:pPr>
      <w:r>
        <w:rPr>
          <w:rFonts w:hint="eastAsia" w:ascii="仿宋_GB2312" w:hAnsi="仿宋" w:cs="仿宋"/>
          <w:szCs w:val="32"/>
        </w:rPr>
        <w:t>至部门决算公开时已经应用的情况：项目设立符合相关文件规定，有文件依据。项目管理能满足项目有效和顺利地实施。资金拨付按照规定程序申请并审批。合理运用预算资金。</w:t>
      </w:r>
    </w:p>
    <w:p w14:paraId="01B08F25">
      <w:pPr>
        <w:spacing w:line="560" w:lineRule="exact"/>
        <w:ind w:firstLine="640"/>
        <w:rPr>
          <w:rFonts w:hint="eastAsia" w:ascii="仿宋_GB2312" w:hAnsi="仿宋" w:cs="仿宋"/>
          <w:szCs w:val="32"/>
        </w:rPr>
      </w:pPr>
      <w:r>
        <w:rPr>
          <w:rFonts w:hint="eastAsia" w:ascii="仿宋_GB2312" w:hAnsi="仿宋" w:cs="仿宋"/>
          <w:szCs w:val="32"/>
        </w:rPr>
        <w:t>至部门决算公开时还未应用但拟应用的情况：应加强绩效目标管理，形成全面的绩效考核文件，完善明确考核指标、质量和数量考核标准及考核方法，将项目绩效考核目标细化、分解。完善项目分配办法和管理办法、加强项目管理、结果与预算安排相结合等。</w:t>
      </w:r>
    </w:p>
    <w:p w14:paraId="02A38462">
      <w:pPr>
        <w:ind w:firstLine="640" w:firstLineChars="200"/>
        <w:rPr>
          <w:rFonts w:hint="eastAsia" w:ascii="黑体" w:hAnsi="黑体" w:eastAsia="黑体" w:cs="黑体"/>
        </w:rPr>
      </w:pPr>
      <w:r>
        <w:rPr>
          <w:rFonts w:hint="eastAsia" w:ascii="黑体" w:hAnsi="黑体" w:eastAsia="黑体" w:cs="黑体"/>
        </w:rPr>
        <w:t>十四、专项支出、转移支付支出情况说明</w:t>
      </w:r>
    </w:p>
    <w:p w14:paraId="4AD71EE8">
      <w:pPr>
        <w:spacing w:line="560" w:lineRule="exact"/>
        <w:ind w:firstLine="640"/>
        <w:rPr>
          <w:rFonts w:hint="eastAsia" w:ascii="楷体_GB2312" w:hAnsi="楷体_GB2312" w:eastAsia="楷体_GB2312" w:cs="楷体_GB2312"/>
        </w:rPr>
      </w:pPr>
      <w:r>
        <w:rPr>
          <w:rFonts w:hint="eastAsia" w:ascii="仿宋_GB2312" w:hAnsi="仿宋" w:cs="仿宋"/>
          <w:szCs w:val="32"/>
        </w:rPr>
        <w:t>我单位无此项内容。</w:t>
      </w:r>
    </w:p>
    <w:p w14:paraId="263FBBD5">
      <w:pPr>
        <w:spacing w:line="560" w:lineRule="exact"/>
        <w:ind w:firstLine="640"/>
        <w:rPr>
          <w:rFonts w:hint="eastAsia" w:ascii="黑体" w:hAnsi="黑体" w:eastAsia="黑体" w:cs="黑体"/>
          <w:szCs w:val="32"/>
        </w:rPr>
      </w:pPr>
      <w:r>
        <w:rPr>
          <w:rFonts w:hint="eastAsia" w:ascii="黑体" w:hAnsi="黑体" w:eastAsia="黑体" w:cs="黑体"/>
          <w:szCs w:val="32"/>
        </w:rPr>
        <w:t>第四部分  其他需要说明的情况</w:t>
      </w:r>
    </w:p>
    <w:p w14:paraId="4E4A811E">
      <w:pPr>
        <w:spacing w:line="560" w:lineRule="exact"/>
        <w:ind w:firstLine="640"/>
        <w:rPr>
          <w:rFonts w:hint="eastAsia" w:ascii="黑体" w:hAnsi="黑体" w:eastAsia="黑体" w:cs="黑体"/>
          <w:szCs w:val="32"/>
        </w:rPr>
      </w:pPr>
      <w:r>
        <w:rPr>
          <w:rFonts w:hint="eastAsia" w:ascii="仿宋_GB2312" w:hAnsi="仿宋" w:cs="仿宋"/>
          <w:szCs w:val="32"/>
        </w:rPr>
        <w:t>我单位无此项内容。</w:t>
      </w:r>
    </w:p>
    <w:p w14:paraId="58E3E267">
      <w:pPr>
        <w:spacing w:line="560" w:lineRule="exact"/>
        <w:ind w:firstLine="640"/>
        <w:rPr>
          <w:rFonts w:hint="eastAsia" w:ascii="黑体" w:hAnsi="黑体" w:eastAsia="黑体" w:cs="黑体"/>
          <w:szCs w:val="32"/>
        </w:rPr>
      </w:pPr>
      <w:r>
        <w:rPr>
          <w:rFonts w:hint="eastAsia" w:ascii="黑体" w:hAnsi="黑体" w:eastAsia="黑体" w:cs="黑体"/>
          <w:szCs w:val="32"/>
        </w:rPr>
        <w:t>第五部分  名词解释</w:t>
      </w:r>
    </w:p>
    <w:p w14:paraId="5890D664">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（一）一般公共预算财政拨款收入：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一般公共预算</w:t>
      </w:r>
      <w:r>
        <w:rPr>
          <w:rFonts w:ascii="仿宋_GB2312"/>
          <w:bCs/>
          <w:kern w:val="44"/>
          <w:szCs w:val="32"/>
        </w:rPr>
        <w:t>当年拨付的</w:t>
      </w:r>
      <w:r>
        <w:rPr>
          <w:rFonts w:hint="eastAsia" w:ascii="仿宋_GB2312"/>
          <w:bCs/>
          <w:kern w:val="44"/>
          <w:szCs w:val="32"/>
        </w:rPr>
        <w:t>资金。</w:t>
      </w:r>
    </w:p>
    <w:p w14:paraId="3CF5859E">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（二）政府性基金预算财政拨款收入：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政府性基金预算</w:t>
      </w:r>
      <w:r>
        <w:rPr>
          <w:rFonts w:ascii="仿宋_GB2312"/>
          <w:bCs/>
          <w:kern w:val="44"/>
          <w:szCs w:val="32"/>
        </w:rPr>
        <w:t>当年拨付的</w:t>
      </w:r>
      <w:r>
        <w:rPr>
          <w:rFonts w:hint="eastAsia" w:ascii="仿宋_GB2312"/>
          <w:bCs/>
          <w:kern w:val="44"/>
          <w:szCs w:val="32"/>
        </w:rPr>
        <w:t>资金。</w:t>
      </w:r>
    </w:p>
    <w:p w14:paraId="4296C111">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（三）国有资本经营预算财政拨款收入：指省级财政国有资本经营预算当年拨付的资金。</w:t>
      </w:r>
    </w:p>
    <w:p w14:paraId="3B014019">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（四）上级补助收入：指从</w:t>
      </w:r>
      <w:r>
        <w:rPr>
          <w:rFonts w:hint="eastAsia" w:ascii="仿宋_GB2312" w:hAnsi="宋体"/>
          <w:szCs w:val="32"/>
        </w:rPr>
        <w:t>事业单位</w:t>
      </w:r>
      <w:r>
        <w:rPr>
          <w:rFonts w:hint="eastAsia" w:ascii="仿宋_GB2312"/>
          <w:bCs/>
          <w:kern w:val="44"/>
          <w:szCs w:val="32"/>
        </w:rPr>
        <w:t>主管部门和上级单位取得的非财政补助收入。</w:t>
      </w:r>
    </w:p>
    <w:p w14:paraId="620FACFD">
      <w:pPr>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（五）事业收入：指事业单位开展专业业务活动及其辅助活动取得的收入。</w:t>
      </w:r>
    </w:p>
    <w:p w14:paraId="2EA034B2">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（六）经营收入：指事业单位在专业业务活动及其辅助活动之外开展非独立核算经营活动取得的收入。</w:t>
      </w:r>
    </w:p>
    <w:p w14:paraId="01DC9008">
      <w:pPr>
        <w:adjustRightInd w:val="0"/>
        <w:snapToGrid w:val="0"/>
        <w:spacing w:line="360" w:lineRule="auto"/>
        <w:ind w:firstLine="640" w:firstLineChars="200"/>
        <w:rPr>
          <w:rFonts w:hint="eastAsia" w:ascii="仿宋_GB2312" w:hAnsi="宋体"/>
          <w:szCs w:val="32"/>
        </w:rPr>
      </w:pPr>
      <w:r>
        <w:rPr>
          <w:rFonts w:hint="eastAsia" w:ascii="仿宋_GB2312"/>
          <w:bCs/>
          <w:kern w:val="44"/>
          <w:szCs w:val="32"/>
        </w:rPr>
        <w:t>（七）其他收入：指</w:t>
      </w:r>
      <w:r>
        <w:rPr>
          <w:rFonts w:hint="eastAsia" w:ascii="仿宋_GB2312" w:hAnsi="宋体"/>
          <w:szCs w:val="32"/>
        </w:rPr>
        <w:t>单位取得的除上述“一般公共预算财政拨款收入”、“政府性基金</w:t>
      </w:r>
      <w:r>
        <w:rPr>
          <w:rFonts w:hint="eastAsia" w:ascii="仿宋_GB2312"/>
          <w:spacing w:val="6"/>
          <w:szCs w:val="32"/>
        </w:rPr>
        <w:t>预算</w:t>
      </w:r>
      <w:r>
        <w:rPr>
          <w:rFonts w:hint="eastAsia" w:ascii="仿宋_GB2312"/>
          <w:bCs/>
          <w:kern w:val="44"/>
          <w:szCs w:val="32"/>
        </w:rPr>
        <w:t>财政拨款收入</w:t>
      </w:r>
      <w:r>
        <w:rPr>
          <w:rFonts w:hint="eastAsia" w:ascii="仿宋_GB2312" w:hAnsi="宋体"/>
          <w:szCs w:val="32"/>
        </w:rPr>
        <w:t>”、“</w:t>
      </w:r>
      <w:r>
        <w:rPr>
          <w:rFonts w:hint="eastAsia" w:ascii="仿宋_GB2312"/>
          <w:bCs/>
          <w:kern w:val="44"/>
          <w:szCs w:val="32"/>
        </w:rPr>
        <w:t>国有资本经营预算财政拨款收入</w:t>
      </w:r>
      <w:r>
        <w:rPr>
          <w:rFonts w:hint="eastAsia" w:ascii="仿宋_GB2312" w:hAnsi="宋体"/>
          <w:szCs w:val="32"/>
        </w:rPr>
        <w:t>”、“</w:t>
      </w:r>
      <w:r>
        <w:rPr>
          <w:rFonts w:hint="eastAsia" w:ascii="仿宋_GB2312"/>
          <w:bCs/>
          <w:kern w:val="44"/>
          <w:szCs w:val="32"/>
        </w:rPr>
        <w:t>上级补助收入</w:t>
      </w:r>
      <w:r>
        <w:rPr>
          <w:rFonts w:hint="eastAsia" w:ascii="仿宋_GB2312" w:hAnsi="宋体"/>
          <w:szCs w:val="32"/>
        </w:rPr>
        <w:t>”、“事业收入”、“经营收入”等收入以外的各项收入。</w:t>
      </w:r>
    </w:p>
    <w:p w14:paraId="64085E1D">
      <w:pPr>
        <w:adjustRightInd w:val="0"/>
        <w:snapToGrid w:val="0"/>
        <w:spacing w:line="360" w:lineRule="auto"/>
        <w:ind w:firstLine="640" w:firstLineChars="200"/>
        <w:rPr>
          <w:rFonts w:hint="eastAsia" w:ascii="仿宋_GB2312" w:hAnsi="仿宋_GB2312"/>
          <w:color w:val="000000"/>
        </w:rPr>
      </w:pPr>
      <w:r>
        <w:rPr>
          <w:rFonts w:hint="eastAsia" w:ascii="仿宋_GB2312"/>
          <w:bCs/>
          <w:kern w:val="44"/>
          <w:szCs w:val="32"/>
        </w:rPr>
        <w:t>（八）使用非财政拨款结余（含专用结余）：</w:t>
      </w:r>
      <w:r>
        <w:rPr>
          <w:rFonts w:ascii="仿宋_GB2312" w:hAnsi="仿宋_GB2312"/>
          <w:color w:val="000000"/>
        </w:rPr>
        <w:t>指事业单位</w:t>
      </w:r>
      <w:r>
        <w:rPr>
          <w:rFonts w:hint="eastAsia" w:ascii="仿宋_GB2312" w:hAnsi="仿宋_GB2312"/>
          <w:color w:val="000000"/>
        </w:rPr>
        <w:t>按照预算管理要求使用非财政拨款结余弥补收支差额的金额，以及使用专用结余安排支出的金额。</w:t>
      </w:r>
    </w:p>
    <w:p w14:paraId="30C84843">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（九）年初结转和结余：</w:t>
      </w:r>
      <w:r>
        <w:rPr>
          <w:rFonts w:ascii="仿宋_GB2312" w:hAnsi="仿宋_GB2312"/>
          <w:color w:val="000000"/>
        </w:rPr>
        <w:t>指</w:t>
      </w:r>
      <w:r>
        <w:rPr>
          <w:rFonts w:hint="eastAsia" w:ascii="仿宋_GB2312" w:hAnsi="仿宋_GB2312"/>
          <w:color w:val="000000"/>
        </w:rPr>
        <w:t>单位</w:t>
      </w:r>
      <w:r>
        <w:rPr>
          <w:rFonts w:ascii="仿宋_GB2312" w:hAnsi="仿宋_GB2312"/>
          <w:color w:val="000000"/>
        </w:rPr>
        <w:t>以前年度</w:t>
      </w:r>
      <w:r>
        <w:rPr>
          <w:rFonts w:hint="eastAsia" w:ascii="仿宋_GB2312" w:hAnsi="仿宋_GB2312"/>
          <w:color w:val="000000"/>
        </w:rPr>
        <w:t>尚未完成</w:t>
      </w:r>
      <w:r>
        <w:rPr>
          <w:rFonts w:ascii="仿宋_GB2312" w:hAnsi="仿宋_GB2312"/>
          <w:color w:val="000000"/>
        </w:rPr>
        <w:t>、结转到本年仍按原规定用途继续使用的资金</w:t>
      </w:r>
      <w:r>
        <w:rPr>
          <w:rFonts w:hint="eastAsia" w:ascii="仿宋_GB2312" w:hAnsi="仿宋_GB2312"/>
          <w:color w:val="000000"/>
        </w:rPr>
        <w:t>，或项目已完成等产生的结余资金</w:t>
      </w:r>
      <w:r>
        <w:rPr>
          <w:rFonts w:ascii="仿宋_GB2312" w:hAnsi="仿宋_GB2312"/>
          <w:color w:val="000000"/>
        </w:rPr>
        <w:t>。</w:t>
      </w:r>
    </w:p>
    <w:p w14:paraId="13AA195A">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（十）本部门使用的支出功能分类科目(到项级)</w:t>
      </w:r>
    </w:p>
    <w:p w14:paraId="43DAEF9D">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1. 交通运输支出(类)公路水路运输（款）行政运行（项），反映行政单位（包括实行公务员管理的事业单位）的基本支出。</w:t>
      </w:r>
    </w:p>
    <w:p w14:paraId="6EDC2235">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2. 交通运输支出(类)公路水路运输（款）一般行政管理事务（项），反映行政单位（包括实行公务员管理的事业单位）未单独设置项级科目的其他项目支出。</w:t>
      </w:r>
    </w:p>
    <w:p w14:paraId="56150CC9">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3. 交通运输支出(类)公路水路运输（款）公路运输管理（项），反映公路运输管理支出和公路路政管理支出。</w:t>
      </w:r>
    </w:p>
    <w:p w14:paraId="19BF4427">
      <w:pPr>
        <w:adjustRightInd w:val="0"/>
        <w:snapToGrid w:val="0"/>
        <w:spacing w:line="360" w:lineRule="auto"/>
        <w:ind w:firstLine="640" w:firstLineChars="200"/>
        <w:rPr>
          <w:rFonts w:hint="eastAsia" w:ascii="仿宋_GB2312"/>
          <w:szCs w:val="32"/>
        </w:rPr>
      </w:pPr>
      <w:r>
        <w:rPr>
          <w:rFonts w:hint="eastAsia" w:ascii="仿宋_GB2312"/>
          <w:bCs/>
          <w:kern w:val="44"/>
          <w:szCs w:val="32"/>
        </w:rPr>
        <w:t>4. 交通运输支出(类)公路水路运输（款）其他公路水路运输（项），反映除上述项目以外其他用于公路水路运输方面的支出。</w:t>
      </w:r>
    </w:p>
    <w:p w14:paraId="4FDC3B63">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（十一）结余分配：指事业单位按照会计制度规定缴纳的企业所得税、提取的专用结余以及转入非财政拨款结余的金额等。</w:t>
      </w:r>
    </w:p>
    <w:p w14:paraId="0BDEF72D">
      <w:pPr>
        <w:adjustRightInd w:val="0"/>
        <w:snapToGrid w:val="0"/>
        <w:spacing w:line="360" w:lineRule="auto"/>
        <w:ind w:firstLine="640" w:firstLineChars="200"/>
        <w:rPr>
          <w:rFonts w:hint="eastAsia"/>
          <w:szCs w:val="32"/>
        </w:rPr>
      </w:pPr>
      <w:r>
        <w:rPr>
          <w:rFonts w:hint="eastAsia" w:ascii="仿宋_GB2312"/>
          <w:bCs/>
          <w:kern w:val="44"/>
          <w:szCs w:val="32"/>
        </w:rPr>
        <w:t>（十二）年末结转和结余：指单位按有关规定结转到下年或以后年度继续使用的资金，或项目已完成等产生的结余资金。</w:t>
      </w:r>
    </w:p>
    <w:p w14:paraId="2854A74A">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（十三）基本支出：指为保障机构正常运转、完成日常工作任务而发生的</w:t>
      </w:r>
      <w:r>
        <w:rPr>
          <w:rFonts w:ascii="仿宋_GB2312"/>
          <w:bCs/>
          <w:kern w:val="44"/>
          <w:szCs w:val="32"/>
        </w:rPr>
        <w:t>人员支出和公用支出</w:t>
      </w:r>
      <w:r>
        <w:rPr>
          <w:rFonts w:hint="eastAsia" w:ascii="仿宋_GB2312"/>
          <w:bCs/>
          <w:kern w:val="44"/>
          <w:szCs w:val="32"/>
        </w:rPr>
        <w:t>。</w:t>
      </w:r>
    </w:p>
    <w:p w14:paraId="0CBDA4D5">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（十四）项目支出：指在基本支出之外为完成特定行政任务或事业发展目标所发生的支出。</w:t>
      </w:r>
    </w:p>
    <w:p w14:paraId="78E56C67">
      <w:pPr>
        <w:adjustRightInd w:val="0"/>
        <w:snapToGrid w:val="0"/>
        <w:spacing w:line="360" w:lineRule="auto"/>
        <w:ind w:firstLine="640" w:firstLineChars="200"/>
        <w:rPr>
          <w:rFonts w:hint="eastAsia" w:ascii="仿宋_GB2312"/>
          <w:bCs/>
          <w:kern w:val="44"/>
          <w:szCs w:val="32"/>
        </w:rPr>
      </w:pPr>
      <w:r>
        <w:rPr>
          <w:rFonts w:hint="eastAsia" w:ascii="仿宋_GB2312"/>
          <w:szCs w:val="32"/>
        </w:rPr>
        <w:t>（十五）</w:t>
      </w:r>
      <w:r>
        <w:rPr>
          <w:rFonts w:hint="eastAsia" w:ascii="仿宋_GB2312"/>
          <w:bCs/>
          <w:kern w:val="44"/>
          <w:szCs w:val="32"/>
        </w:rPr>
        <w:t>经营支出：指事业单位在专业活动及辅助活动之外开展非独立核算经营活动发生的支出。</w:t>
      </w:r>
    </w:p>
    <w:p w14:paraId="6714CD0D">
      <w:pPr>
        <w:snapToGrid w:val="0"/>
        <w:spacing w:line="360" w:lineRule="auto"/>
        <w:ind w:firstLine="640" w:firstLineChars="200"/>
        <w:rPr>
          <w:rFonts w:hint="eastAsia" w:ascii="仿宋_GB2312"/>
          <w:szCs w:val="32"/>
        </w:rPr>
      </w:pPr>
      <w:r>
        <w:rPr>
          <w:rFonts w:hint="eastAsia" w:ascii="仿宋_GB2312"/>
          <w:szCs w:val="32"/>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47A7D3D7">
      <w:pPr>
        <w:snapToGrid w:val="0"/>
        <w:spacing w:line="360" w:lineRule="auto"/>
        <w:ind w:firstLine="640" w:firstLineChars="200"/>
        <w:rPr>
          <w:rFonts w:hint="eastAsia" w:ascii="仿宋_GB2312"/>
          <w:szCs w:val="32"/>
          <w:highlight w:val="yellow"/>
        </w:rPr>
      </w:pPr>
      <w:r>
        <w:rPr>
          <w:rFonts w:hint="eastAsia" w:ascii="仿宋_GB2312"/>
          <w:szCs w:val="32"/>
        </w:rPr>
        <w:t>（十七）机关运行经费：指为保障行政单位（包括参照公务员法管理的事业单位）运行用于购买货物和服务的各项资金，</w:t>
      </w:r>
      <w:r>
        <w:rPr>
          <w:rFonts w:ascii="仿宋_GB2312"/>
          <w:szCs w:val="32"/>
        </w:rPr>
        <w:t>包括办公</w:t>
      </w:r>
      <w:r>
        <w:rPr>
          <w:rFonts w:hint="eastAsia" w:ascii="仿宋_GB2312"/>
          <w:szCs w:val="32"/>
        </w:rPr>
        <w:t>费、</w:t>
      </w:r>
      <w:r>
        <w:rPr>
          <w:rFonts w:ascii="仿宋_GB2312"/>
          <w:szCs w:val="32"/>
        </w:rPr>
        <w:t>印刷费、邮电费、差旅费、会议费、福利费、日常维修费、专用材料及一般设备购置费、办公用房水电费、</w:t>
      </w:r>
      <w:r>
        <w:rPr>
          <w:rFonts w:hint="eastAsia" w:ascii="仿宋_GB2312"/>
          <w:szCs w:val="32"/>
        </w:rPr>
        <w:t>办公用房取暖费、</w:t>
      </w:r>
      <w:r>
        <w:rPr>
          <w:rFonts w:ascii="仿宋_GB2312"/>
          <w:szCs w:val="32"/>
        </w:rPr>
        <w:t>办公用房物业管理费、公务用车运行维护费以及其他费用。</w:t>
      </w:r>
    </w:p>
    <w:p w14:paraId="648C8CFE">
      <w:pPr>
        <w:spacing w:line="360" w:lineRule="auto"/>
        <w:ind w:firstLine="640"/>
        <w:rPr>
          <w:rFonts w:hint="eastAsia" w:ascii="仿宋_GB2312"/>
          <w:szCs w:val="32"/>
        </w:rPr>
      </w:pPr>
      <w:r>
        <w:rPr>
          <w:rFonts w:hint="eastAsia" w:ascii="仿宋_GB2312"/>
          <w:szCs w:val="32"/>
        </w:rPr>
        <w:t>(十八)其他专用名词。</w:t>
      </w:r>
    </w:p>
    <w:p w14:paraId="40C669C7">
      <w:pPr>
        <w:pStyle w:val="9"/>
        <w:rPr>
          <w:rFonts w:ascii="仿宋_GB2312" w:eastAsia="仿宋_GB2312"/>
          <w:szCs w:val="32"/>
        </w:rPr>
      </w:pPr>
      <w:r>
        <w:rPr>
          <w:rFonts w:hint="eastAsia" w:ascii="仿宋_GB2312" w:eastAsia="仿宋_GB2312"/>
          <w:szCs w:val="32"/>
        </w:rPr>
        <w:t>我单位无其他专用名词。</w:t>
      </w:r>
    </w:p>
    <w:p w14:paraId="2F362045">
      <w:pPr>
        <w:pStyle w:val="9"/>
        <w:rPr>
          <w:rFonts w:hint="eastAsia" w:ascii="仿宋_GB2312" w:eastAsia="仿宋_GB2312"/>
          <w:szCs w:val="32"/>
        </w:rPr>
      </w:pPr>
    </w:p>
    <w:p w14:paraId="683B6588">
      <w:pPr>
        <w:pStyle w:val="9"/>
        <w:rPr>
          <w:rFonts w:hint="eastAsia" w:ascii="黑体" w:hAnsi="黑体" w:eastAsia="黑体" w:cs="黑体"/>
          <w:szCs w:val="32"/>
        </w:rPr>
      </w:pPr>
      <w:r>
        <w:rPr>
          <w:rFonts w:hint="eastAsia" w:ascii="黑体" w:hAnsi="黑体" w:eastAsia="黑体" w:cs="黑体"/>
          <w:szCs w:val="32"/>
        </w:rPr>
        <w:t>第六部分  附件</w:t>
      </w:r>
    </w:p>
    <w:p w14:paraId="7FF9B829">
      <w:pPr>
        <w:ind w:firstLine="640"/>
        <w:rPr>
          <w:rFonts w:hint="eastAsia" w:ascii="黑体" w:hAnsi="黑体" w:eastAsia="黑体" w:cs="黑体"/>
        </w:rPr>
      </w:pPr>
      <w:r>
        <w:rPr>
          <w:rFonts w:hint="eastAsia" w:ascii="黑体" w:hAnsi="黑体" w:eastAsia="黑体" w:cs="黑体"/>
        </w:rPr>
        <w:t>一、2024年度黄石市水陆运输事业发展中心整体绩效评价自评表</w:t>
      </w:r>
    </w:p>
    <w:p w14:paraId="4D3D3023">
      <w:r>
        <w:drawing>
          <wp:inline distT="0" distB="0" distL="114300" distR="114300">
            <wp:extent cx="5272405" cy="7776210"/>
            <wp:effectExtent l="0" t="0" r="635" b="1143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9"/>
                    <a:stretch>
                      <a:fillRect/>
                    </a:stretch>
                  </pic:blipFill>
                  <pic:spPr>
                    <a:xfrm>
                      <a:off x="0" y="0"/>
                      <a:ext cx="5272405" cy="7776210"/>
                    </a:xfrm>
                    <a:prstGeom prst="rect">
                      <a:avLst/>
                    </a:prstGeom>
                    <a:noFill/>
                    <a:ln>
                      <a:noFill/>
                    </a:ln>
                  </pic:spPr>
                </pic:pic>
              </a:graphicData>
            </a:graphic>
          </wp:inline>
        </w:drawing>
      </w:r>
    </w:p>
    <w:p w14:paraId="64D6DC2A"/>
    <w:p w14:paraId="4B072893"/>
    <w:p w14:paraId="637744B1">
      <w:pPr>
        <w:rPr>
          <w:rFonts w:hint="eastAsia"/>
        </w:rPr>
      </w:pPr>
      <w:r>
        <w:drawing>
          <wp:inline distT="0" distB="0" distL="114300" distR="114300">
            <wp:extent cx="5272405" cy="6699250"/>
            <wp:effectExtent l="0" t="0" r="635" b="635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0"/>
                    <a:stretch>
                      <a:fillRect/>
                    </a:stretch>
                  </pic:blipFill>
                  <pic:spPr>
                    <a:xfrm>
                      <a:off x="0" y="0"/>
                      <a:ext cx="5272405" cy="6699250"/>
                    </a:xfrm>
                    <a:prstGeom prst="rect">
                      <a:avLst/>
                    </a:prstGeom>
                    <a:noFill/>
                    <a:ln>
                      <a:noFill/>
                    </a:ln>
                  </pic:spPr>
                </pic:pic>
              </a:graphicData>
            </a:graphic>
          </wp:inline>
        </w:drawing>
      </w:r>
    </w:p>
    <w:p w14:paraId="6DB2F08C">
      <w:pPr>
        <w:ind w:firstLine="640" w:firstLineChars="200"/>
        <w:rPr>
          <w:rFonts w:hint="eastAsia" w:ascii="黑体" w:hAnsi="黑体" w:eastAsia="黑体" w:cs="黑体"/>
        </w:rPr>
      </w:pPr>
      <w:r>
        <w:rPr>
          <w:rFonts w:hint="eastAsia" w:ascii="黑体" w:hAnsi="黑体" w:eastAsia="黑体" w:cs="黑体"/>
        </w:rPr>
        <w:t>二、2024年度公交行业承担社会公益服务补贴项目绩效评价自评表</w:t>
      </w:r>
    </w:p>
    <w:p w14:paraId="0C17D3D3">
      <w:pPr>
        <w:pStyle w:val="8"/>
        <w:ind w:firstLine="0"/>
        <w:rPr>
          <w:rFonts w:hint="eastAsia"/>
        </w:rPr>
      </w:pPr>
      <w:r>
        <w:drawing>
          <wp:inline distT="0" distB="0" distL="114300" distR="114300">
            <wp:extent cx="5269230" cy="7593330"/>
            <wp:effectExtent l="0" t="0" r="3810" b="1143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1"/>
                    <a:stretch>
                      <a:fillRect/>
                    </a:stretch>
                  </pic:blipFill>
                  <pic:spPr>
                    <a:xfrm>
                      <a:off x="0" y="0"/>
                      <a:ext cx="5269230" cy="7593330"/>
                    </a:xfrm>
                    <a:prstGeom prst="rect">
                      <a:avLst/>
                    </a:prstGeom>
                    <a:noFill/>
                    <a:ln>
                      <a:noFill/>
                    </a:ln>
                  </pic:spPr>
                </pic:pic>
              </a:graphicData>
            </a:graphic>
          </wp:inline>
        </w:drawing>
      </w:r>
    </w:p>
    <w:p w14:paraId="7D769277">
      <w:pPr>
        <w:ind w:firstLine="640" w:firstLineChars="200"/>
        <w:rPr>
          <w:rFonts w:hint="eastAsia" w:ascii="黑体" w:hAnsi="黑体" w:eastAsia="黑体" w:cs="黑体"/>
        </w:rPr>
      </w:pPr>
      <w:r>
        <w:rPr>
          <w:rFonts w:hint="eastAsia" w:ascii="黑体" w:hAnsi="黑体" w:eastAsia="黑体" w:cs="黑体"/>
        </w:rPr>
        <w:t>三、2024年度水陆运输发展服务中心专项项目绩效评价自评表</w:t>
      </w:r>
    </w:p>
    <w:p w14:paraId="0E70FFF2">
      <w:pPr>
        <w:rPr>
          <w:rFonts w:hint="eastAsia"/>
        </w:rPr>
      </w:pPr>
      <w:r>
        <w:drawing>
          <wp:inline distT="0" distB="0" distL="114300" distR="114300">
            <wp:extent cx="5272405" cy="7405370"/>
            <wp:effectExtent l="0" t="0" r="635" b="127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2"/>
                    <a:stretch>
                      <a:fillRect/>
                    </a:stretch>
                  </pic:blipFill>
                  <pic:spPr>
                    <a:xfrm>
                      <a:off x="0" y="0"/>
                      <a:ext cx="5272405" cy="7405370"/>
                    </a:xfrm>
                    <a:prstGeom prst="rect">
                      <a:avLst/>
                    </a:prstGeom>
                    <a:noFill/>
                    <a:ln>
                      <a:noFill/>
                    </a:ln>
                  </pic:spPr>
                </pic:pic>
              </a:graphicData>
            </a:graphic>
          </wp:inline>
        </w:drawing>
      </w:r>
    </w:p>
    <w:p w14:paraId="6B288311">
      <w:pPr>
        <w:ind w:firstLine="640" w:firstLineChars="20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CD7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F0098C">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Rdc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y&#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Nv0XXIAQAAmQMAAA4AAAAAAAAAAQAgAAAAHgEAAGRycy9lMm9Eb2Mu&#10;eG1sUEsFBgAAAAAGAAYAWQEAAFgFAAAAAA==&#10;">
              <v:fill on="f" focussize="0,0"/>
              <v:stroke on="f"/>
              <v:imagedata o:title=""/>
              <o:lock v:ext="edit" aspectratio="f"/>
              <v:textbox inset="0mm,0mm,0mm,0mm" style="mso-fit-shape-to-text:t;">
                <w:txbxContent>
                  <w:p w14:paraId="57F0098C">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M2E1YWIwOTNjZTA5NDA2OGQ2YTFlYTJmMjY4YjYifQ=="/>
  </w:docVars>
  <w:rsids>
    <w:rsidRoot w:val="00172A27"/>
    <w:rsid w:val="00022A5A"/>
    <w:rsid w:val="000B453E"/>
    <w:rsid w:val="002337DE"/>
    <w:rsid w:val="00500EE9"/>
    <w:rsid w:val="007B6763"/>
    <w:rsid w:val="00AB0742"/>
    <w:rsid w:val="00B00BD6"/>
    <w:rsid w:val="00B81F8C"/>
    <w:rsid w:val="012A2FED"/>
    <w:rsid w:val="01E054EB"/>
    <w:rsid w:val="01F561BC"/>
    <w:rsid w:val="02217F13"/>
    <w:rsid w:val="02D50DC8"/>
    <w:rsid w:val="02F4491A"/>
    <w:rsid w:val="047B7F01"/>
    <w:rsid w:val="04C14282"/>
    <w:rsid w:val="056F4631"/>
    <w:rsid w:val="07423710"/>
    <w:rsid w:val="07B94814"/>
    <w:rsid w:val="08B35707"/>
    <w:rsid w:val="09421EC5"/>
    <w:rsid w:val="09D04097"/>
    <w:rsid w:val="0AA90B70"/>
    <w:rsid w:val="0B903ADE"/>
    <w:rsid w:val="0BD469C2"/>
    <w:rsid w:val="0DF447F8"/>
    <w:rsid w:val="0E9F2E8A"/>
    <w:rsid w:val="0EDB7766"/>
    <w:rsid w:val="0FE12EFA"/>
    <w:rsid w:val="100D7DF3"/>
    <w:rsid w:val="10354C54"/>
    <w:rsid w:val="159746FD"/>
    <w:rsid w:val="15E4428C"/>
    <w:rsid w:val="165E5188"/>
    <w:rsid w:val="173C2D6C"/>
    <w:rsid w:val="17CA65CA"/>
    <w:rsid w:val="17E65E8F"/>
    <w:rsid w:val="1A087FD6"/>
    <w:rsid w:val="1A2811A4"/>
    <w:rsid w:val="1B3F2E2B"/>
    <w:rsid w:val="1C2D7127"/>
    <w:rsid w:val="1CB735C0"/>
    <w:rsid w:val="1DC20E4A"/>
    <w:rsid w:val="1E844911"/>
    <w:rsid w:val="25E46AA9"/>
    <w:rsid w:val="261849A4"/>
    <w:rsid w:val="27200277"/>
    <w:rsid w:val="27217EE6"/>
    <w:rsid w:val="293E553D"/>
    <w:rsid w:val="29862181"/>
    <w:rsid w:val="2AE03CC2"/>
    <w:rsid w:val="2B970082"/>
    <w:rsid w:val="2CB71507"/>
    <w:rsid w:val="2D241915"/>
    <w:rsid w:val="2D3164DA"/>
    <w:rsid w:val="2E1649E8"/>
    <w:rsid w:val="2EBA11D0"/>
    <w:rsid w:val="2FDB4F21"/>
    <w:rsid w:val="31266B32"/>
    <w:rsid w:val="32F742BF"/>
    <w:rsid w:val="3312588B"/>
    <w:rsid w:val="33390827"/>
    <w:rsid w:val="3444709C"/>
    <w:rsid w:val="35587E19"/>
    <w:rsid w:val="379D65F7"/>
    <w:rsid w:val="38447A9B"/>
    <w:rsid w:val="38BF3A9E"/>
    <w:rsid w:val="390C2146"/>
    <w:rsid w:val="3ADB7381"/>
    <w:rsid w:val="3B6254D6"/>
    <w:rsid w:val="3B693880"/>
    <w:rsid w:val="3BD624F5"/>
    <w:rsid w:val="3C59493B"/>
    <w:rsid w:val="3E611186"/>
    <w:rsid w:val="3FF05869"/>
    <w:rsid w:val="40490124"/>
    <w:rsid w:val="40BC0FA9"/>
    <w:rsid w:val="41FD2F74"/>
    <w:rsid w:val="42723962"/>
    <w:rsid w:val="44AD47EB"/>
    <w:rsid w:val="44FC54ED"/>
    <w:rsid w:val="459E05CA"/>
    <w:rsid w:val="46572CEA"/>
    <w:rsid w:val="47564C5B"/>
    <w:rsid w:val="479779C7"/>
    <w:rsid w:val="485F6737"/>
    <w:rsid w:val="4B6978CC"/>
    <w:rsid w:val="4D155616"/>
    <w:rsid w:val="501222E0"/>
    <w:rsid w:val="51A43383"/>
    <w:rsid w:val="52C5060E"/>
    <w:rsid w:val="52CF44B9"/>
    <w:rsid w:val="53CB1124"/>
    <w:rsid w:val="55AD1A38"/>
    <w:rsid w:val="57805A77"/>
    <w:rsid w:val="58737694"/>
    <w:rsid w:val="58741A49"/>
    <w:rsid w:val="5B30122D"/>
    <w:rsid w:val="5C894A06"/>
    <w:rsid w:val="5C9F31AD"/>
    <w:rsid w:val="5D5418FE"/>
    <w:rsid w:val="5EAE7678"/>
    <w:rsid w:val="5ED12224"/>
    <w:rsid w:val="5FBB18C8"/>
    <w:rsid w:val="60F65F0C"/>
    <w:rsid w:val="61351A8E"/>
    <w:rsid w:val="615362B5"/>
    <w:rsid w:val="66873AA4"/>
    <w:rsid w:val="66886F6B"/>
    <w:rsid w:val="66D439F4"/>
    <w:rsid w:val="68354966"/>
    <w:rsid w:val="6E8B3532"/>
    <w:rsid w:val="70390D6C"/>
    <w:rsid w:val="70BF7316"/>
    <w:rsid w:val="70F52875"/>
    <w:rsid w:val="7297173B"/>
    <w:rsid w:val="732E1E64"/>
    <w:rsid w:val="73893DB8"/>
    <w:rsid w:val="738B5D82"/>
    <w:rsid w:val="7407365B"/>
    <w:rsid w:val="754247E1"/>
    <w:rsid w:val="7731279D"/>
    <w:rsid w:val="779C055E"/>
    <w:rsid w:val="79AF591A"/>
    <w:rsid w:val="7C4411C4"/>
    <w:rsid w:val="7DE239BB"/>
    <w:rsid w:val="7E8122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lang w:val="en-US" w:eastAsia="zh-CN"/>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lang w:val="en-US" w:eastAsia="zh-CN"/>
    </w:rPr>
  </w:style>
  <w:style w:type="paragraph" w:styleId="4">
    <w:name w:val="footnote text"/>
    <w:basedOn w:val="1"/>
    <w:next w:val="1"/>
    <w:qFormat/>
    <w:uiPriority w:val="0"/>
    <w:pPr>
      <w:snapToGrid w:val="0"/>
      <w:jc w:val="left"/>
    </w:pPr>
    <w:rPr>
      <w:sz w:val="32"/>
      <w:lang w:val="en-US" w:eastAsia="zh-CN"/>
    </w:rPr>
  </w:style>
  <w:style w:type="paragraph" w:styleId="5">
    <w:name w:val="Normal (Web)"/>
    <w:basedOn w:val="1"/>
    <w:qFormat/>
    <w:uiPriority w:val="99"/>
    <w:pPr>
      <w:spacing w:before="100" w:beforeAutospacing="1" w:after="100" w:afterAutospacing="1"/>
      <w:jc w:val="left"/>
    </w:pPr>
    <w:rPr>
      <w:rFonts w:ascii="Calibri" w:hAnsi="Calibri"/>
      <w:kern w:val="0"/>
      <w:sz w:val="24"/>
    </w:rPr>
  </w:style>
  <w:style w:type="paragraph" w:customStyle="1" w:styleId="8">
    <w:name w:val="正文new"/>
    <w:basedOn w:val="1"/>
    <w:qFormat/>
    <w:uiPriority w:val="0"/>
    <w:pPr>
      <w:adjustRightInd w:val="0"/>
      <w:snapToGrid w:val="0"/>
      <w:ind w:firstLine="480"/>
    </w:pPr>
  </w:style>
  <w:style w:type="paragraph" w:customStyle="1" w:styleId="9">
    <w:name w:val="正文缩进 + 首行缩进:  2 字符"/>
    <w:basedOn w:val="1"/>
    <w:qFormat/>
    <w:uiPriority w:val="0"/>
    <w:pPr>
      <w:spacing w:line="560" w:lineRule="exact"/>
      <w:ind w:firstLine="640"/>
      <w:jc w:val="both"/>
    </w:pPr>
    <w:rPr>
      <w:rFonts w:ascii="仿宋" w:hAnsi="仿宋" w:eastAsia="仿宋" w:cs="宋体"/>
      <w:sz w:val="32"/>
      <w:szCs w:val="20"/>
      <w:lang w:val="en-US" w:eastAsia="zh-CN"/>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
    <w:name w:val="样式1"/>
    <w:basedOn w:val="1"/>
    <w:qFormat/>
    <w:uiPriority w:val="0"/>
    <w:pPr>
      <w:jc w:val="both"/>
    </w:pPr>
    <w:rPr>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3232</Words>
  <Characters>4578</Characters>
  <Lines>102</Lines>
  <Paragraphs>28</Paragraphs>
  <TotalTime>1057</TotalTime>
  <ScaleCrop>false</ScaleCrop>
  <LinksUpToDate>false</LinksUpToDate>
  <CharactersWithSpaces>4768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2025-09-19T02:51:00Z</dcterms:created>
  <dc:creator>Administrator</dc:creator>
  <cp:lastModifiedBy>微信用户</cp:lastModifiedBy>
  <cp:lastPrinted>2025-09-23T07:40:00Z</cp:lastPrinted>
  <dcterms:modified xsi:type="dcterms:W3CDTF">2025-09-24T03:34:11Z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CC6A062F95A64E408B0B6226E7C26383_13</vt:lpwstr>
  </property>
  <property fmtid="{D5CDD505-2E9C-101B-9397-08002B2CF9AE}" pid="4" name="KSOTemplateDocerSaveRecord">
    <vt:lpwstr>eyJoZGlkIjoiY2ZlZjgxMTM2YTliYzg2YjY5ZjU4OWZlZDFhMjg3MTgiLCJ1c2VySWQiOiIxMjg2NjE1Nzg3In0=</vt:lpwstr>
  </property>
</Properties>
</file>